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14E" w:rsidRPr="001062DA" w:rsidRDefault="003A114E" w:rsidP="00D773D3">
      <w:pPr>
        <w:jc w:val="center"/>
        <w:rPr>
          <w:b/>
          <w:color w:val="0070C0"/>
          <w:sz w:val="56"/>
          <w:szCs w:val="56"/>
        </w:rPr>
      </w:pPr>
      <w:r w:rsidRPr="001062DA">
        <w:rPr>
          <w:b/>
          <w:color w:val="0070C0"/>
          <w:sz w:val="56"/>
          <w:szCs w:val="56"/>
        </w:rPr>
        <w:t>Økonomireglement</w:t>
      </w:r>
      <w:r w:rsidR="007358BC" w:rsidRPr="001062DA">
        <w:rPr>
          <w:b/>
          <w:color w:val="0070C0"/>
          <w:sz w:val="56"/>
          <w:szCs w:val="56"/>
        </w:rPr>
        <w:t xml:space="preserve"> Åfjord kommune</w:t>
      </w:r>
    </w:p>
    <w:p w:rsidR="00635956" w:rsidRDefault="00635956" w:rsidP="003A114E"/>
    <w:p w:rsidR="00635956" w:rsidRDefault="008208DF" w:rsidP="001062DA">
      <w:pPr>
        <w:jc w:val="center"/>
      </w:pPr>
      <w:r>
        <w:rPr>
          <w:noProof/>
          <w:lang w:eastAsia="nb-NO"/>
        </w:rPr>
        <w:drawing>
          <wp:inline distT="0" distB="0" distL="0" distR="0">
            <wp:extent cx="4791456" cy="6444692"/>
            <wp:effectExtent l="0" t="0" r="952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nningnesset.jpg"/>
                    <pic:cNvPicPr/>
                  </pic:nvPicPr>
                  <pic:blipFill>
                    <a:blip r:embed="rId9">
                      <a:extLst>
                        <a:ext uri="{BEBA8EAE-BF5A-486C-A8C5-ECC9F3942E4B}">
                          <a14:imgProps xmlns:a14="http://schemas.microsoft.com/office/drawing/2010/main">
                            <a14:imgLayer r:embed="rId10">
                              <a14:imgEffect>
                                <a14:saturation sat="155000"/>
                              </a14:imgEffect>
                              <a14:imgEffect>
                                <a14:brightnessContrast contrast="9000"/>
                              </a14:imgEffect>
                            </a14:imgLayer>
                          </a14:imgProps>
                        </a:ext>
                        <a:ext uri="{28A0092B-C50C-407E-A947-70E740481C1C}">
                          <a14:useLocalDpi xmlns:a14="http://schemas.microsoft.com/office/drawing/2010/main" val="0"/>
                        </a:ext>
                      </a:extLst>
                    </a:blip>
                    <a:stretch>
                      <a:fillRect/>
                    </a:stretch>
                  </pic:blipFill>
                  <pic:spPr>
                    <a:xfrm>
                      <a:off x="0" y="0"/>
                      <a:ext cx="4790942" cy="6444000"/>
                    </a:xfrm>
                    <a:prstGeom prst="rect">
                      <a:avLst/>
                    </a:prstGeom>
                  </pic:spPr>
                </pic:pic>
              </a:graphicData>
            </a:graphic>
          </wp:inline>
        </w:drawing>
      </w:r>
    </w:p>
    <w:p w:rsidR="00635956" w:rsidRDefault="00635956" w:rsidP="003A114E"/>
    <w:p w:rsidR="00635956" w:rsidRDefault="00635956" w:rsidP="003A114E"/>
    <w:p w:rsidR="00635956" w:rsidRDefault="00635956" w:rsidP="003A114E"/>
    <w:p w:rsidR="003A114E" w:rsidRDefault="003A114E" w:rsidP="003A114E"/>
    <w:sdt>
      <w:sdtPr>
        <w:rPr>
          <w:rFonts w:asciiTheme="minorHAnsi" w:eastAsiaTheme="minorHAnsi" w:hAnsiTheme="minorHAnsi" w:cstheme="minorBidi"/>
          <w:b w:val="0"/>
          <w:bCs w:val="0"/>
          <w:color w:val="auto"/>
          <w:sz w:val="22"/>
          <w:szCs w:val="22"/>
          <w:lang w:eastAsia="en-US"/>
        </w:rPr>
        <w:id w:val="-1616819354"/>
        <w:docPartObj>
          <w:docPartGallery w:val="Table of Contents"/>
          <w:docPartUnique/>
        </w:docPartObj>
      </w:sdtPr>
      <w:sdtEndPr/>
      <w:sdtContent>
        <w:p w:rsidR="00CA7AD0" w:rsidRDefault="00CA7AD0">
          <w:pPr>
            <w:pStyle w:val="Overskriftforinnholdsfortegnelse"/>
          </w:pPr>
          <w:r>
            <w:t>Innhold</w:t>
          </w:r>
        </w:p>
        <w:p w:rsidR="00CA7AD0" w:rsidRDefault="00CA7AD0" w:rsidP="00455A8F">
          <w:pPr>
            <w:pStyle w:val="INNH1"/>
            <w:rPr>
              <w:rFonts w:eastAsiaTheme="minorEastAsia"/>
              <w:noProof/>
              <w:lang w:eastAsia="nb-NO"/>
            </w:rPr>
          </w:pPr>
          <w:r>
            <w:fldChar w:fldCharType="begin"/>
          </w:r>
          <w:r>
            <w:instrText xml:space="preserve"> TOC \o "1-3" \h \z \u </w:instrText>
          </w:r>
          <w:r>
            <w:fldChar w:fldCharType="separate"/>
          </w:r>
          <w:hyperlink w:anchor="_Toc445468529" w:history="1">
            <w:r w:rsidRPr="00153BC2">
              <w:rPr>
                <w:rStyle w:val="Hyperkobling"/>
                <w:noProof/>
              </w:rPr>
              <w:t>Innledende bestemmelser</w:t>
            </w:r>
            <w:r>
              <w:rPr>
                <w:noProof/>
                <w:webHidden/>
              </w:rPr>
              <w:tab/>
            </w:r>
            <w:r>
              <w:rPr>
                <w:noProof/>
                <w:webHidden/>
              </w:rPr>
              <w:fldChar w:fldCharType="begin"/>
            </w:r>
            <w:r>
              <w:rPr>
                <w:noProof/>
                <w:webHidden/>
              </w:rPr>
              <w:instrText xml:space="preserve"> PAGEREF _Toc445468529 \h </w:instrText>
            </w:r>
            <w:r>
              <w:rPr>
                <w:noProof/>
                <w:webHidden/>
              </w:rPr>
            </w:r>
            <w:r>
              <w:rPr>
                <w:noProof/>
                <w:webHidden/>
              </w:rPr>
              <w:fldChar w:fldCharType="separate"/>
            </w:r>
            <w:r w:rsidR="00BD20B0">
              <w:rPr>
                <w:noProof/>
                <w:webHidden/>
              </w:rPr>
              <w:t>4</w:t>
            </w:r>
            <w:r>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30" w:history="1">
            <w:r w:rsidR="00CA7AD0" w:rsidRPr="00153BC2">
              <w:rPr>
                <w:rStyle w:val="Hyperkobling"/>
                <w:noProof/>
              </w:rPr>
              <w:t>§ 1 Formål</w:t>
            </w:r>
            <w:r w:rsidR="00CA7AD0">
              <w:rPr>
                <w:noProof/>
                <w:webHidden/>
              </w:rPr>
              <w:tab/>
            </w:r>
            <w:r w:rsidR="00CA7AD0">
              <w:rPr>
                <w:noProof/>
                <w:webHidden/>
              </w:rPr>
              <w:fldChar w:fldCharType="begin"/>
            </w:r>
            <w:r w:rsidR="00CA7AD0">
              <w:rPr>
                <w:noProof/>
                <w:webHidden/>
              </w:rPr>
              <w:instrText xml:space="preserve"> PAGEREF _Toc445468530 \h </w:instrText>
            </w:r>
            <w:r w:rsidR="00CA7AD0">
              <w:rPr>
                <w:noProof/>
                <w:webHidden/>
              </w:rPr>
            </w:r>
            <w:r w:rsidR="00CA7AD0">
              <w:rPr>
                <w:noProof/>
                <w:webHidden/>
              </w:rPr>
              <w:fldChar w:fldCharType="separate"/>
            </w:r>
            <w:r w:rsidR="00BD20B0">
              <w:rPr>
                <w:noProof/>
                <w:webHidden/>
              </w:rPr>
              <w:t>4</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31" w:history="1">
            <w:r w:rsidR="00CA7AD0" w:rsidRPr="00153BC2">
              <w:rPr>
                <w:rStyle w:val="Hyperkobling"/>
                <w:noProof/>
              </w:rPr>
              <w:t>§ 2 Hjemmel</w:t>
            </w:r>
            <w:r w:rsidR="00CA7AD0">
              <w:rPr>
                <w:noProof/>
                <w:webHidden/>
              </w:rPr>
              <w:tab/>
            </w:r>
            <w:r w:rsidR="00CA7AD0">
              <w:rPr>
                <w:noProof/>
                <w:webHidden/>
              </w:rPr>
              <w:fldChar w:fldCharType="begin"/>
            </w:r>
            <w:r w:rsidR="00CA7AD0">
              <w:rPr>
                <w:noProof/>
                <w:webHidden/>
              </w:rPr>
              <w:instrText xml:space="preserve"> PAGEREF _Toc445468531 \h </w:instrText>
            </w:r>
            <w:r w:rsidR="00CA7AD0">
              <w:rPr>
                <w:noProof/>
                <w:webHidden/>
              </w:rPr>
            </w:r>
            <w:r w:rsidR="00CA7AD0">
              <w:rPr>
                <w:noProof/>
                <w:webHidden/>
              </w:rPr>
              <w:fldChar w:fldCharType="separate"/>
            </w:r>
            <w:r w:rsidR="00BD20B0">
              <w:rPr>
                <w:noProof/>
                <w:webHidden/>
              </w:rPr>
              <w:t>4</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32" w:history="1">
            <w:r w:rsidR="00CA7AD0" w:rsidRPr="00153BC2">
              <w:rPr>
                <w:rStyle w:val="Hyperkobling"/>
                <w:noProof/>
              </w:rPr>
              <w:t>§ 3 Økonomiplan</w:t>
            </w:r>
            <w:r w:rsidR="00CA7AD0">
              <w:rPr>
                <w:noProof/>
                <w:webHidden/>
              </w:rPr>
              <w:tab/>
            </w:r>
            <w:r w:rsidR="00CA7AD0">
              <w:rPr>
                <w:noProof/>
                <w:webHidden/>
              </w:rPr>
              <w:fldChar w:fldCharType="begin"/>
            </w:r>
            <w:r w:rsidR="00CA7AD0">
              <w:rPr>
                <w:noProof/>
                <w:webHidden/>
              </w:rPr>
              <w:instrText xml:space="preserve"> PAGEREF _Toc445468532 \h </w:instrText>
            </w:r>
            <w:r w:rsidR="00CA7AD0">
              <w:rPr>
                <w:noProof/>
                <w:webHidden/>
              </w:rPr>
            </w:r>
            <w:r w:rsidR="00CA7AD0">
              <w:rPr>
                <w:noProof/>
                <w:webHidden/>
              </w:rPr>
              <w:fldChar w:fldCharType="separate"/>
            </w:r>
            <w:r w:rsidR="00BD20B0">
              <w:rPr>
                <w:noProof/>
                <w:webHidden/>
              </w:rPr>
              <w:t>4</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33" w:history="1">
            <w:r w:rsidR="00CA7AD0" w:rsidRPr="00153BC2">
              <w:rPr>
                <w:rStyle w:val="Hyperkobling"/>
                <w:noProof/>
              </w:rPr>
              <w:t>§ 4 Årsbudsjett</w:t>
            </w:r>
            <w:r w:rsidR="00CA7AD0">
              <w:rPr>
                <w:noProof/>
                <w:webHidden/>
              </w:rPr>
              <w:tab/>
            </w:r>
            <w:r w:rsidR="00CA7AD0">
              <w:rPr>
                <w:noProof/>
                <w:webHidden/>
              </w:rPr>
              <w:fldChar w:fldCharType="begin"/>
            </w:r>
            <w:r w:rsidR="00CA7AD0">
              <w:rPr>
                <w:noProof/>
                <w:webHidden/>
              </w:rPr>
              <w:instrText xml:space="preserve"> PAGEREF _Toc445468533 \h </w:instrText>
            </w:r>
            <w:r w:rsidR="00CA7AD0">
              <w:rPr>
                <w:noProof/>
                <w:webHidden/>
              </w:rPr>
            </w:r>
            <w:r w:rsidR="00CA7AD0">
              <w:rPr>
                <w:noProof/>
                <w:webHidden/>
              </w:rPr>
              <w:fldChar w:fldCharType="separate"/>
            </w:r>
            <w:r w:rsidR="00BD20B0">
              <w:rPr>
                <w:noProof/>
                <w:webHidden/>
              </w:rPr>
              <w:t>5</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34" w:history="1">
            <w:r w:rsidR="00CA7AD0" w:rsidRPr="00153BC2">
              <w:rPr>
                <w:rStyle w:val="Hyperkobling"/>
                <w:noProof/>
              </w:rPr>
              <w:t>§ 5 Budsjettendringer i årsbudsjettet</w:t>
            </w:r>
            <w:r w:rsidR="00CA7AD0">
              <w:rPr>
                <w:noProof/>
                <w:webHidden/>
              </w:rPr>
              <w:tab/>
            </w:r>
            <w:r w:rsidR="00CA7AD0">
              <w:rPr>
                <w:noProof/>
                <w:webHidden/>
              </w:rPr>
              <w:fldChar w:fldCharType="begin"/>
            </w:r>
            <w:r w:rsidR="00CA7AD0">
              <w:rPr>
                <w:noProof/>
                <w:webHidden/>
              </w:rPr>
              <w:instrText xml:space="preserve"> PAGEREF _Toc445468534 \h </w:instrText>
            </w:r>
            <w:r w:rsidR="00CA7AD0">
              <w:rPr>
                <w:noProof/>
                <w:webHidden/>
              </w:rPr>
            </w:r>
            <w:r w:rsidR="00CA7AD0">
              <w:rPr>
                <w:noProof/>
                <w:webHidden/>
              </w:rPr>
              <w:fldChar w:fldCharType="separate"/>
            </w:r>
            <w:r w:rsidR="00BD20B0">
              <w:rPr>
                <w:noProof/>
                <w:webHidden/>
              </w:rPr>
              <w:t>5</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35" w:history="1">
            <w:r w:rsidR="00CA7AD0" w:rsidRPr="00153BC2">
              <w:rPr>
                <w:rStyle w:val="Hyperkobling"/>
                <w:noProof/>
              </w:rPr>
              <w:t>§ 6 Årsregnskap og årsberetning</w:t>
            </w:r>
            <w:r w:rsidR="00CA7AD0">
              <w:rPr>
                <w:noProof/>
                <w:webHidden/>
              </w:rPr>
              <w:tab/>
            </w:r>
            <w:r w:rsidR="00CA7AD0">
              <w:rPr>
                <w:noProof/>
                <w:webHidden/>
              </w:rPr>
              <w:fldChar w:fldCharType="begin"/>
            </w:r>
            <w:r w:rsidR="00CA7AD0">
              <w:rPr>
                <w:noProof/>
                <w:webHidden/>
              </w:rPr>
              <w:instrText xml:space="preserve"> PAGEREF _Toc445468535 \h </w:instrText>
            </w:r>
            <w:r w:rsidR="00CA7AD0">
              <w:rPr>
                <w:noProof/>
                <w:webHidden/>
              </w:rPr>
            </w:r>
            <w:r w:rsidR="00CA7AD0">
              <w:rPr>
                <w:noProof/>
                <w:webHidden/>
              </w:rPr>
              <w:fldChar w:fldCharType="separate"/>
            </w:r>
            <w:r w:rsidR="00BD20B0">
              <w:rPr>
                <w:noProof/>
                <w:webHidden/>
              </w:rPr>
              <w:t>5</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36" w:history="1">
            <w:r w:rsidR="00CA7AD0" w:rsidRPr="00153BC2">
              <w:rPr>
                <w:rStyle w:val="Hyperkobling"/>
                <w:noProof/>
              </w:rPr>
              <w:t>§ 7 Annen økonomisk rapportering</w:t>
            </w:r>
            <w:r w:rsidR="00CA7AD0">
              <w:rPr>
                <w:noProof/>
                <w:webHidden/>
              </w:rPr>
              <w:tab/>
            </w:r>
            <w:r w:rsidR="00CA7AD0">
              <w:rPr>
                <w:noProof/>
                <w:webHidden/>
              </w:rPr>
              <w:fldChar w:fldCharType="begin"/>
            </w:r>
            <w:r w:rsidR="00CA7AD0">
              <w:rPr>
                <w:noProof/>
                <w:webHidden/>
              </w:rPr>
              <w:instrText xml:space="preserve"> PAGEREF _Toc445468536 \h </w:instrText>
            </w:r>
            <w:r w:rsidR="00CA7AD0">
              <w:rPr>
                <w:noProof/>
                <w:webHidden/>
              </w:rPr>
            </w:r>
            <w:r w:rsidR="00CA7AD0">
              <w:rPr>
                <w:noProof/>
                <w:webHidden/>
              </w:rPr>
              <w:fldChar w:fldCharType="separate"/>
            </w:r>
            <w:r w:rsidR="00BD20B0">
              <w:rPr>
                <w:noProof/>
                <w:webHidden/>
              </w:rPr>
              <w:t>5</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37" w:history="1">
            <w:r w:rsidR="00CA7AD0" w:rsidRPr="00153BC2">
              <w:rPr>
                <w:rStyle w:val="Hyperkobling"/>
                <w:noProof/>
              </w:rPr>
              <w:t>§ 8 Regnskapsskikk</w:t>
            </w:r>
            <w:r w:rsidR="00CA7AD0">
              <w:rPr>
                <w:noProof/>
                <w:webHidden/>
              </w:rPr>
              <w:tab/>
            </w:r>
            <w:r w:rsidR="00CA7AD0">
              <w:rPr>
                <w:noProof/>
                <w:webHidden/>
              </w:rPr>
              <w:fldChar w:fldCharType="begin"/>
            </w:r>
            <w:r w:rsidR="00CA7AD0">
              <w:rPr>
                <w:noProof/>
                <w:webHidden/>
              </w:rPr>
              <w:instrText xml:space="preserve"> PAGEREF _Toc445468537 \h </w:instrText>
            </w:r>
            <w:r w:rsidR="00CA7AD0">
              <w:rPr>
                <w:noProof/>
                <w:webHidden/>
              </w:rPr>
            </w:r>
            <w:r w:rsidR="00CA7AD0">
              <w:rPr>
                <w:noProof/>
                <w:webHidden/>
              </w:rPr>
              <w:fldChar w:fldCharType="separate"/>
            </w:r>
            <w:r w:rsidR="00BD20B0">
              <w:rPr>
                <w:noProof/>
                <w:webHidden/>
              </w:rPr>
              <w:t>6</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38" w:history="1">
            <w:r w:rsidR="00CA7AD0" w:rsidRPr="00153BC2">
              <w:rPr>
                <w:rStyle w:val="Hyperkobling"/>
                <w:noProof/>
              </w:rPr>
              <w:t>§ 9 Regnskapsavslutning</w:t>
            </w:r>
            <w:r w:rsidR="00CA7AD0">
              <w:rPr>
                <w:noProof/>
                <w:webHidden/>
              </w:rPr>
              <w:tab/>
            </w:r>
            <w:r w:rsidR="00CA7AD0">
              <w:rPr>
                <w:noProof/>
                <w:webHidden/>
              </w:rPr>
              <w:fldChar w:fldCharType="begin"/>
            </w:r>
            <w:r w:rsidR="00CA7AD0">
              <w:rPr>
                <w:noProof/>
                <w:webHidden/>
              </w:rPr>
              <w:instrText xml:space="preserve"> PAGEREF _Toc445468538 \h </w:instrText>
            </w:r>
            <w:r w:rsidR="00CA7AD0">
              <w:rPr>
                <w:noProof/>
                <w:webHidden/>
              </w:rPr>
            </w:r>
            <w:r w:rsidR="00CA7AD0">
              <w:rPr>
                <w:noProof/>
                <w:webHidden/>
              </w:rPr>
              <w:fldChar w:fldCharType="separate"/>
            </w:r>
            <w:r w:rsidR="00BD20B0">
              <w:rPr>
                <w:noProof/>
                <w:webHidden/>
              </w:rPr>
              <w:t>6</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39" w:history="1">
            <w:r w:rsidR="00CA7AD0" w:rsidRPr="00153BC2">
              <w:rPr>
                <w:rStyle w:val="Hyperkobling"/>
                <w:noProof/>
              </w:rPr>
              <w:t>§ 10 Fond</w:t>
            </w:r>
            <w:r w:rsidR="00CA7AD0">
              <w:rPr>
                <w:noProof/>
                <w:webHidden/>
              </w:rPr>
              <w:tab/>
            </w:r>
            <w:r w:rsidR="00CA7AD0">
              <w:rPr>
                <w:noProof/>
                <w:webHidden/>
              </w:rPr>
              <w:fldChar w:fldCharType="begin"/>
            </w:r>
            <w:r w:rsidR="00CA7AD0">
              <w:rPr>
                <w:noProof/>
                <w:webHidden/>
              </w:rPr>
              <w:instrText xml:space="preserve"> PAGEREF _Toc445468539 \h </w:instrText>
            </w:r>
            <w:r w:rsidR="00CA7AD0">
              <w:rPr>
                <w:noProof/>
                <w:webHidden/>
              </w:rPr>
            </w:r>
            <w:r w:rsidR="00CA7AD0">
              <w:rPr>
                <w:noProof/>
                <w:webHidden/>
              </w:rPr>
              <w:fldChar w:fldCharType="separate"/>
            </w:r>
            <w:r w:rsidR="00BD20B0">
              <w:rPr>
                <w:noProof/>
                <w:webHidden/>
              </w:rPr>
              <w:t>6</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40" w:history="1">
            <w:r w:rsidR="00CA7AD0" w:rsidRPr="00153BC2">
              <w:rPr>
                <w:rStyle w:val="Hyperkobling"/>
                <w:noProof/>
              </w:rPr>
              <w:t>§ 11 Avsetning til og bruk av fond</w:t>
            </w:r>
            <w:r w:rsidR="00CA7AD0">
              <w:rPr>
                <w:noProof/>
                <w:webHidden/>
              </w:rPr>
              <w:tab/>
            </w:r>
            <w:r w:rsidR="00CA7AD0">
              <w:rPr>
                <w:noProof/>
                <w:webHidden/>
              </w:rPr>
              <w:fldChar w:fldCharType="begin"/>
            </w:r>
            <w:r w:rsidR="00CA7AD0">
              <w:rPr>
                <w:noProof/>
                <w:webHidden/>
              </w:rPr>
              <w:instrText xml:space="preserve"> PAGEREF _Toc445468540 \h </w:instrText>
            </w:r>
            <w:r w:rsidR="00CA7AD0">
              <w:rPr>
                <w:noProof/>
                <w:webHidden/>
              </w:rPr>
            </w:r>
            <w:r w:rsidR="00CA7AD0">
              <w:rPr>
                <w:noProof/>
                <w:webHidden/>
              </w:rPr>
              <w:fldChar w:fldCharType="separate"/>
            </w:r>
            <w:r w:rsidR="00BD20B0">
              <w:rPr>
                <w:noProof/>
                <w:webHidden/>
              </w:rPr>
              <w:t>7</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41" w:history="1">
            <w:r w:rsidR="00CA7AD0" w:rsidRPr="00153BC2">
              <w:rPr>
                <w:rStyle w:val="Hyperkobling"/>
                <w:noProof/>
              </w:rPr>
              <w:t>§ 12 Aktivering og avskrivning</w:t>
            </w:r>
            <w:r w:rsidR="00CA7AD0">
              <w:rPr>
                <w:noProof/>
                <w:webHidden/>
              </w:rPr>
              <w:tab/>
            </w:r>
            <w:r w:rsidR="00CA7AD0">
              <w:rPr>
                <w:noProof/>
                <w:webHidden/>
              </w:rPr>
              <w:fldChar w:fldCharType="begin"/>
            </w:r>
            <w:r w:rsidR="00CA7AD0">
              <w:rPr>
                <w:noProof/>
                <w:webHidden/>
              </w:rPr>
              <w:instrText xml:space="preserve"> PAGEREF _Toc445468541 \h </w:instrText>
            </w:r>
            <w:r w:rsidR="00CA7AD0">
              <w:rPr>
                <w:noProof/>
                <w:webHidden/>
              </w:rPr>
            </w:r>
            <w:r w:rsidR="00CA7AD0">
              <w:rPr>
                <w:noProof/>
                <w:webHidden/>
              </w:rPr>
              <w:fldChar w:fldCharType="separate"/>
            </w:r>
            <w:r w:rsidR="00BD20B0">
              <w:rPr>
                <w:noProof/>
                <w:webHidden/>
              </w:rPr>
              <w:t>7</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42" w:history="1">
            <w:r w:rsidR="00CA7AD0" w:rsidRPr="00153BC2">
              <w:rPr>
                <w:rStyle w:val="Hyperkobling"/>
                <w:noProof/>
              </w:rPr>
              <w:t>§ 13 Vurdering av kortsiktige fordringer</w:t>
            </w:r>
            <w:r w:rsidR="00CA7AD0">
              <w:rPr>
                <w:noProof/>
                <w:webHidden/>
              </w:rPr>
              <w:tab/>
            </w:r>
            <w:r w:rsidR="00CA7AD0">
              <w:rPr>
                <w:noProof/>
                <w:webHidden/>
              </w:rPr>
              <w:fldChar w:fldCharType="begin"/>
            </w:r>
            <w:r w:rsidR="00CA7AD0">
              <w:rPr>
                <w:noProof/>
                <w:webHidden/>
              </w:rPr>
              <w:instrText xml:space="preserve"> PAGEREF _Toc445468542 \h </w:instrText>
            </w:r>
            <w:r w:rsidR="00CA7AD0">
              <w:rPr>
                <w:noProof/>
                <w:webHidden/>
              </w:rPr>
            </w:r>
            <w:r w:rsidR="00CA7AD0">
              <w:rPr>
                <w:noProof/>
                <w:webHidden/>
              </w:rPr>
              <w:fldChar w:fldCharType="separate"/>
            </w:r>
            <w:r w:rsidR="00BD20B0">
              <w:rPr>
                <w:noProof/>
                <w:webHidden/>
              </w:rPr>
              <w:t>7</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43" w:history="1">
            <w:r w:rsidR="00CA7AD0" w:rsidRPr="00153BC2">
              <w:rPr>
                <w:rStyle w:val="Hyperkobling"/>
                <w:noProof/>
              </w:rPr>
              <w:t>§ 14 Likviditet</w:t>
            </w:r>
            <w:r w:rsidR="00CA7AD0">
              <w:rPr>
                <w:noProof/>
                <w:webHidden/>
              </w:rPr>
              <w:tab/>
            </w:r>
            <w:r w:rsidR="00CA7AD0">
              <w:rPr>
                <w:noProof/>
                <w:webHidden/>
              </w:rPr>
              <w:fldChar w:fldCharType="begin"/>
            </w:r>
            <w:r w:rsidR="00CA7AD0">
              <w:rPr>
                <w:noProof/>
                <w:webHidden/>
              </w:rPr>
              <w:instrText xml:space="preserve"> PAGEREF _Toc445468543 \h </w:instrText>
            </w:r>
            <w:r w:rsidR="00CA7AD0">
              <w:rPr>
                <w:noProof/>
                <w:webHidden/>
              </w:rPr>
            </w:r>
            <w:r w:rsidR="00CA7AD0">
              <w:rPr>
                <w:noProof/>
                <w:webHidden/>
              </w:rPr>
              <w:fldChar w:fldCharType="separate"/>
            </w:r>
            <w:r w:rsidR="00BD20B0">
              <w:rPr>
                <w:noProof/>
                <w:webHidden/>
              </w:rPr>
              <w:t>8</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44" w:history="1">
            <w:r w:rsidR="00CA7AD0" w:rsidRPr="00153BC2">
              <w:rPr>
                <w:rStyle w:val="Hyperkobling"/>
                <w:noProof/>
              </w:rPr>
              <w:t>§ 15 Kommunale garantier</w:t>
            </w:r>
            <w:r w:rsidR="00CA7AD0">
              <w:rPr>
                <w:noProof/>
                <w:webHidden/>
              </w:rPr>
              <w:tab/>
            </w:r>
            <w:r w:rsidR="00CA7AD0">
              <w:rPr>
                <w:noProof/>
                <w:webHidden/>
              </w:rPr>
              <w:fldChar w:fldCharType="begin"/>
            </w:r>
            <w:r w:rsidR="00CA7AD0">
              <w:rPr>
                <w:noProof/>
                <w:webHidden/>
              </w:rPr>
              <w:instrText xml:space="preserve"> PAGEREF _Toc445468544 \h </w:instrText>
            </w:r>
            <w:r w:rsidR="00CA7AD0">
              <w:rPr>
                <w:noProof/>
                <w:webHidden/>
              </w:rPr>
            </w:r>
            <w:r w:rsidR="00CA7AD0">
              <w:rPr>
                <w:noProof/>
                <w:webHidden/>
              </w:rPr>
              <w:fldChar w:fldCharType="separate"/>
            </w:r>
            <w:r w:rsidR="00BD20B0">
              <w:rPr>
                <w:noProof/>
                <w:webHidden/>
              </w:rPr>
              <w:t>8</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45" w:history="1">
            <w:r w:rsidR="00CA7AD0" w:rsidRPr="00153BC2">
              <w:rPr>
                <w:rStyle w:val="Hyperkobling"/>
                <w:noProof/>
              </w:rPr>
              <w:t>§ 16 Finansforvaltning</w:t>
            </w:r>
            <w:r w:rsidR="00CA7AD0">
              <w:rPr>
                <w:noProof/>
                <w:webHidden/>
              </w:rPr>
              <w:tab/>
            </w:r>
            <w:r w:rsidR="00CA7AD0">
              <w:rPr>
                <w:noProof/>
                <w:webHidden/>
              </w:rPr>
              <w:fldChar w:fldCharType="begin"/>
            </w:r>
            <w:r w:rsidR="00CA7AD0">
              <w:rPr>
                <w:noProof/>
                <w:webHidden/>
              </w:rPr>
              <w:instrText xml:space="preserve"> PAGEREF _Toc445468545 \h </w:instrText>
            </w:r>
            <w:r w:rsidR="00CA7AD0">
              <w:rPr>
                <w:noProof/>
                <w:webHidden/>
              </w:rPr>
            </w:r>
            <w:r w:rsidR="00CA7AD0">
              <w:rPr>
                <w:noProof/>
                <w:webHidden/>
              </w:rPr>
              <w:fldChar w:fldCharType="separate"/>
            </w:r>
            <w:r w:rsidR="00BD20B0">
              <w:rPr>
                <w:noProof/>
                <w:webHidden/>
              </w:rPr>
              <w:t>8</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46" w:history="1">
            <w:r w:rsidR="00CA7AD0" w:rsidRPr="00153BC2">
              <w:rPr>
                <w:rStyle w:val="Hyperkobling"/>
                <w:noProof/>
              </w:rPr>
              <w:t>§ 17 Salg / avhending</w:t>
            </w:r>
            <w:r w:rsidR="00CA7AD0">
              <w:rPr>
                <w:noProof/>
                <w:webHidden/>
              </w:rPr>
              <w:tab/>
            </w:r>
            <w:r w:rsidR="00CA7AD0">
              <w:rPr>
                <w:noProof/>
                <w:webHidden/>
              </w:rPr>
              <w:fldChar w:fldCharType="begin"/>
            </w:r>
            <w:r w:rsidR="00CA7AD0">
              <w:rPr>
                <w:noProof/>
                <w:webHidden/>
              </w:rPr>
              <w:instrText xml:space="preserve"> PAGEREF _Toc445468546 \h </w:instrText>
            </w:r>
            <w:r w:rsidR="00CA7AD0">
              <w:rPr>
                <w:noProof/>
                <w:webHidden/>
              </w:rPr>
            </w:r>
            <w:r w:rsidR="00CA7AD0">
              <w:rPr>
                <w:noProof/>
                <w:webHidden/>
              </w:rPr>
              <w:fldChar w:fldCharType="separate"/>
            </w:r>
            <w:r w:rsidR="00BD20B0">
              <w:rPr>
                <w:noProof/>
                <w:webHidden/>
              </w:rPr>
              <w:t>8</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47" w:history="1">
            <w:r w:rsidR="00CA7AD0" w:rsidRPr="00153BC2">
              <w:rPr>
                <w:rStyle w:val="Hyperkobling"/>
                <w:noProof/>
              </w:rPr>
              <w:t>§ 18 Innkjøp / bestilling</w:t>
            </w:r>
            <w:r w:rsidR="00CA7AD0">
              <w:rPr>
                <w:noProof/>
                <w:webHidden/>
              </w:rPr>
              <w:tab/>
            </w:r>
            <w:r w:rsidR="00CA7AD0">
              <w:rPr>
                <w:noProof/>
                <w:webHidden/>
              </w:rPr>
              <w:fldChar w:fldCharType="begin"/>
            </w:r>
            <w:r w:rsidR="00CA7AD0">
              <w:rPr>
                <w:noProof/>
                <w:webHidden/>
              </w:rPr>
              <w:instrText xml:space="preserve"> PAGEREF _Toc445468547 \h </w:instrText>
            </w:r>
            <w:r w:rsidR="00CA7AD0">
              <w:rPr>
                <w:noProof/>
                <w:webHidden/>
              </w:rPr>
            </w:r>
            <w:r w:rsidR="00CA7AD0">
              <w:rPr>
                <w:noProof/>
                <w:webHidden/>
              </w:rPr>
              <w:fldChar w:fldCharType="separate"/>
            </w:r>
            <w:r w:rsidR="00BD20B0">
              <w:rPr>
                <w:noProof/>
                <w:webHidden/>
              </w:rPr>
              <w:t>9</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48" w:history="1">
            <w:r w:rsidR="00CA7AD0" w:rsidRPr="00153BC2">
              <w:rPr>
                <w:rStyle w:val="Hyperkobling"/>
                <w:noProof/>
              </w:rPr>
              <w:t>§ 19 Anvisning</w:t>
            </w:r>
            <w:r w:rsidR="00CA7AD0">
              <w:rPr>
                <w:noProof/>
                <w:webHidden/>
              </w:rPr>
              <w:tab/>
            </w:r>
            <w:r w:rsidR="00CA7AD0">
              <w:rPr>
                <w:noProof/>
                <w:webHidden/>
              </w:rPr>
              <w:fldChar w:fldCharType="begin"/>
            </w:r>
            <w:r w:rsidR="00CA7AD0">
              <w:rPr>
                <w:noProof/>
                <w:webHidden/>
              </w:rPr>
              <w:instrText xml:space="preserve"> PAGEREF _Toc445468548 \h </w:instrText>
            </w:r>
            <w:r w:rsidR="00CA7AD0">
              <w:rPr>
                <w:noProof/>
                <w:webHidden/>
              </w:rPr>
            </w:r>
            <w:r w:rsidR="00CA7AD0">
              <w:rPr>
                <w:noProof/>
                <w:webHidden/>
              </w:rPr>
              <w:fldChar w:fldCharType="separate"/>
            </w:r>
            <w:r w:rsidR="00BD20B0">
              <w:rPr>
                <w:noProof/>
                <w:webHidden/>
              </w:rPr>
              <w:t>9</w:t>
            </w:r>
            <w:r w:rsidR="00CA7AD0">
              <w:rPr>
                <w:noProof/>
                <w:webHidden/>
              </w:rPr>
              <w:fldChar w:fldCharType="end"/>
            </w:r>
          </w:hyperlink>
        </w:p>
        <w:p w:rsidR="00CA7AD0" w:rsidRDefault="00041E78" w:rsidP="00455A8F">
          <w:pPr>
            <w:pStyle w:val="INNH1"/>
            <w:rPr>
              <w:rFonts w:eastAsiaTheme="minorEastAsia"/>
              <w:noProof/>
              <w:lang w:eastAsia="nb-NO"/>
            </w:rPr>
          </w:pPr>
          <w:hyperlink w:anchor="_Toc445468549" w:history="1">
            <w:r w:rsidR="00CA7AD0" w:rsidRPr="00153BC2">
              <w:rPr>
                <w:rStyle w:val="Hyperkobling"/>
                <w:noProof/>
              </w:rPr>
              <w:t>Fakturering og innfordring</w:t>
            </w:r>
            <w:r w:rsidR="00CA7AD0">
              <w:rPr>
                <w:noProof/>
                <w:webHidden/>
              </w:rPr>
              <w:tab/>
            </w:r>
            <w:r w:rsidR="00CA7AD0">
              <w:rPr>
                <w:noProof/>
                <w:webHidden/>
              </w:rPr>
              <w:fldChar w:fldCharType="begin"/>
            </w:r>
            <w:r w:rsidR="00CA7AD0">
              <w:rPr>
                <w:noProof/>
                <w:webHidden/>
              </w:rPr>
              <w:instrText xml:space="preserve"> PAGEREF _Toc445468549 \h </w:instrText>
            </w:r>
            <w:r w:rsidR="00CA7AD0">
              <w:rPr>
                <w:noProof/>
                <w:webHidden/>
              </w:rPr>
            </w:r>
            <w:r w:rsidR="00CA7AD0">
              <w:rPr>
                <w:noProof/>
                <w:webHidden/>
              </w:rPr>
              <w:fldChar w:fldCharType="separate"/>
            </w:r>
            <w:r w:rsidR="00BD20B0">
              <w:rPr>
                <w:noProof/>
                <w:webHidden/>
              </w:rPr>
              <w:t>9</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50" w:history="1">
            <w:r w:rsidR="00CA7AD0" w:rsidRPr="00153BC2">
              <w:rPr>
                <w:rStyle w:val="Hyperkobling"/>
                <w:noProof/>
              </w:rPr>
              <w:t>§ 20 Fakturering av kommunale krav</w:t>
            </w:r>
            <w:r w:rsidR="00CA7AD0">
              <w:rPr>
                <w:noProof/>
                <w:webHidden/>
              </w:rPr>
              <w:tab/>
            </w:r>
            <w:r w:rsidR="00CA7AD0">
              <w:rPr>
                <w:noProof/>
                <w:webHidden/>
              </w:rPr>
              <w:fldChar w:fldCharType="begin"/>
            </w:r>
            <w:r w:rsidR="00CA7AD0">
              <w:rPr>
                <w:noProof/>
                <w:webHidden/>
              </w:rPr>
              <w:instrText xml:space="preserve"> PAGEREF _Toc445468550 \h </w:instrText>
            </w:r>
            <w:r w:rsidR="00CA7AD0">
              <w:rPr>
                <w:noProof/>
                <w:webHidden/>
              </w:rPr>
            </w:r>
            <w:r w:rsidR="00CA7AD0">
              <w:rPr>
                <w:noProof/>
                <w:webHidden/>
              </w:rPr>
              <w:fldChar w:fldCharType="separate"/>
            </w:r>
            <w:r w:rsidR="00BD20B0">
              <w:rPr>
                <w:noProof/>
                <w:webHidden/>
              </w:rPr>
              <w:t>9</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51" w:history="1">
            <w:r w:rsidR="00CA7AD0" w:rsidRPr="00153BC2">
              <w:rPr>
                <w:rStyle w:val="Hyperkobling"/>
                <w:noProof/>
              </w:rPr>
              <w:t>§ 21 Innfordring av kommunale krav</w:t>
            </w:r>
            <w:r w:rsidR="00CA7AD0">
              <w:rPr>
                <w:noProof/>
                <w:webHidden/>
              </w:rPr>
              <w:tab/>
            </w:r>
            <w:r w:rsidR="00CA7AD0">
              <w:rPr>
                <w:noProof/>
                <w:webHidden/>
              </w:rPr>
              <w:fldChar w:fldCharType="begin"/>
            </w:r>
            <w:r w:rsidR="00CA7AD0">
              <w:rPr>
                <w:noProof/>
                <w:webHidden/>
              </w:rPr>
              <w:instrText xml:space="preserve"> PAGEREF _Toc445468551 \h </w:instrText>
            </w:r>
            <w:r w:rsidR="00CA7AD0">
              <w:rPr>
                <w:noProof/>
                <w:webHidden/>
              </w:rPr>
            </w:r>
            <w:r w:rsidR="00CA7AD0">
              <w:rPr>
                <w:noProof/>
                <w:webHidden/>
              </w:rPr>
              <w:fldChar w:fldCharType="separate"/>
            </w:r>
            <w:r w:rsidR="00BD20B0">
              <w:rPr>
                <w:noProof/>
                <w:webHidden/>
              </w:rPr>
              <w:t>9</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52" w:history="1">
            <w:r w:rsidR="00CA7AD0" w:rsidRPr="00153BC2">
              <w:rPr>
                <w:rStyle w:val="Hyperkobling"/>
                <w:noProof/>
              </w:rPr>
              <w:t>§ 22 Forsinkelsesrenter og gebyr</w:t>
            </w:r>
            <w:r w:rsidR="00CA7AD0">
              <w:rPr>
                <w:noProof/>
                <w:webHidden/>
              </w:rPr>
              <w:tab/>
            </w:r>
            <w:r w:rsidR="00CA7AD0">
              <w:rPr>
                <w:noProof/>
                <w:webHidden/>
              </w:rPr>
              <w:fldChar w:fldCharType="begin"/>
            </w:r>
            <w:r w:rsidR="00CA7AD0">
              <w:rPr>
                <w:noProof/>
                <w:webHidden/>
              </w:rPr>
              <w:instrText xml:space="preserve"> PAGEREF _Toc445468552 \h </w:instrText>
            </w:r>
            <w:r w:rsidR="00CA7AD0">
              <w:rPr>
                <w:noProof/>
                <w:webHidden/>
              </w:rPr>
            </w:r>
            <w:r w:rsidR="00CA7AD0">
              <w:rPr>
                <w:noProof/>
                <w:webHidden/>
              </w:rPr>
              <w:fldChar w:fldCharType="separate"/>
            </w:r>
            <w:r w:rsidR="00BD20B0">
              <w:rPr>
                <w:noProof/>
                <w:webHidden/>
              </w:rPr>
              <w:t>10</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53" w:history="1">
            <w:r w:rsidR="00CA7AD0" w:rsidRPr="00153BC2">
              <w:rPr>
                <w:rStyle w:val="Hyperkobling"/>
                <w:noProof/>
              </w:rPr>
              <w:t>§ 23 Betalingsavtaler</w:t>
            </w:r>
            <w:r w:rsidR="00CA7AD0">
              <w:rPr>
                <w:noProof/>
                <w:webHidden/>
              </w:rPr>
              <w:tab/>
            </w:r>
            <w:r w:rsidR="00CA7AD0">
              <w:rPr>
                <w:noProof/>
                <w:webHidden/>
              </w:rPr>
              <w:fldChar w:fldCharType="begin"/>
            </w:r>
            <w:r w:rsidR="00CA7AD0">
              <w:rPr>
                <w:noProof/>
                <w:webHidden/>
              </w:rPr>
              <w:instrText xml:space="preserve"> PAGEREF _Toc445468553 \h </w:instrText>
            </w:r>
            <w:r w:rsidR="00CA7AD0">
              <w:rPr>
                <w:noProof/>
                <w:webHidden/>
              </w:rPr>
            </w:r>
            <w:r w:rsidR="00CA7AD0">
              <w:rPr>
                <w:noProof/>
                <w:webHidden/>
              </w:rPr>
              <w:fldChar w:fldCharType="separate"/>
            </w:r>
            <w:r w:rsidR="00BD20B0">
              <w:rPr>
                <w:noProof/>
                <w:webHidden/>
              </w:rPr>
              <w:t>10</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54" w:history="1">
            <w:r w:rsidR="00CA7AD0" w:rsidRPr="00153BC2">
              <w:rPr>
                <w:rStyle w:val="Hyperkobling"/>
                <w:noProof/>
              </w:rPr>
              <w:t>§ 24 Stopp av tjenestetilbud</w:t>
            </w:r>
            <w:r w:rsidR="00CA7AD0">
              <w:rPr>
                <w:noProof/>
                <w:webHidden/>
              </w:rPr>
              <w:tab/>
            </w:r>
            <w:r w:rsidR="00CA7AD0">
              <w:rPr>
                <w:noProof/>
                <w:webHidden/>
              </w:rPr>
              <w:fldChar w:fldCharType="begin"/>
            </w:r>
            <w:r w:rsidR="00CA7AD0">
              <w:rPr>
                <w:noProof/>
                <w:webHidden/>
              </w:rPr>
              <w:instrText xml:space="preserve"> PAGEREF _Toc445468554 \h </w:instrText>
            </w:r>
            <w:r w:rsidR="00CA7AD0">
              <w:rPr>
                <w:noProof/>
                <w:webHidden/>
              </w:rPr>
            </w:r>
            <w:r w:rsidR="00CA7AD0">
              <w:rPr>
                <w:noProof/>
                <w:webHidden/>
              </w:rPr>
              <w:fldChar w:fldCharType="separate"/>
            </w:r>
            <w:r w:rsidR="00BD20B0">
              <w:rPr>
                <w:noProof/>
                <w:webHidden/>
              </w:rPr>
              <w:t>10</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55" w:history="1">
            <w:r w:rsidR="00CA7AD0" w:rsidRPr="00153BC2">
              <w:rPr>
                <w:rStyle w:val="Hyperkobling"/>
                <w:noProof/>
              </w:rPr>
              <w:t>§ 25 Ettergivelse av kommunale krav</w:t>
            </w:r>
            <w:r w:rsidR="00CA7AD0">
              <w:rPr>
                <w:noProof/>
                <w:webHidden/>
              </w:rPr>
              <w:tab/>
            </w:r>
            <w:r w:rsidR="00CA7AD0">
              <w:rPr>
                <w:noProof/>
                <w:webHidden/>
              </w:rPr>
              <w:fldChar w:fldCharType="begin"/>
            </w:r>
            <w:r w:rsidR="00CA7AD0">
              <w:rPr>
                <w:noProof/>
                <w:webHidden/>
              </w:rPr>
              <w:instrText xml:space="preserve"> PAGEREF _Toc445468555 \h </w:instrText>
            </w:r>
            <w:r w:rsidR="00CA7AD0">
              <w:rPr>
                <w:noProof/>
                <w:webHidden/>
              </w:rPr>
            </w:r>
            <w:r w:rsidR="00CA7AD0">
              <w:rPr>
                <w:noProof/>
                <w:webHidden/>
              </w:rPr>
              <w:fldChar w:fldCharType="separate"/>
            </w:r>
            <w:r w:rsidR="00BD20B0">
              <w:rPr>
                <w:noProof/>
                <w:webHidden/>
              </w:rPr>
              <w:t>10</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56" w:history="1">
            <w:r w:rsidR="00CA7AD0" w:rsidRPr="00153BC2">
              <w:rPr>
                <w:rStyle w:val="Hyperkobling"/>
                <w:noProof/>
              </w:rPr>
              <w:t>§ 26 Pant / prioritetsvikelse</w:t>
            </w:r>
            <w:r w:rsidR="00CA7AD0">
              <w:rPr>
                <w:noProof/>
                <w:webHidden/>
              </w:rPr>
              <w:tab/>
            </w:r>
            <w:r w:rsidR="00CA7AD0">
              <w:rPr>
                <w:noProof/>
                <w:webHidden/>
              </w:rPr>
              <w:fldChar w:fldCharType="begin"/>
            </w:r>
            <w:r w:rsidR="00CA7AD0">
              <w:rPr>
                <w:noProof/>
                <w:webHidden/>
              </w:rPr>
              <w:instrText xml:space="preserve"> PAGEREF _Toc445468556 \h </w:instrText>
            </w:r>
            <w:r w:rsidR="00CA7AD0">
              <w:rPr>
                <w:noProof/>
                <w:webHidden/>
              </w:rPr>
            </w:r>
            <w:r w:rsidR="00CA7AD0">
              <w:rPr>
                <w:noProof/>
                <w:webHidden/>
              </w:rPr>
              <w:fldChar w:fldCharType="separate"/>
            </w:r>
            <w:r w:rsidR="00BD20B0">
              <w:rPr>
                <w:noProof/>
                <w:webHidden/>
              </w:rPr>
              <w:t>10</w:t>
            </w:r>
            <w:r w:rsidR="00CA7AD0">
              <w:rPr>
                <w:noProof/>
                <w:webHidden/>
              </w:rPr>
              <w:fldChar w:fldCharType="end"/>
            </w:r>
          </w:hyperlink>
        </w:p>
        <w:p w:rsidR="00CA7AD0" w:rsidRDefault="00041E78" w:rsidP="00455A8F">
          <w:pPr>
            <w:pStyle w:val="INNH1"/>
            <w:rPr>
              <w:rFonts w:eastAsiaTheme="minorEastAsia"/>
              <w:noProof/>
              <w:lang w:eastAsia="nb-NO"/>
            </w:rPr>
          </w:pPr>
          <w:hyperlink w:anchor="_Toc445468557" w:history="1">
            <w:r w:rsidR="00CA7AD0" w:rsidRPr="00153BC2">
              <w:rPr>
                <w:rStyle w:val="Hyperkobling"/>
                <w:noProof/>
              </w:rPr>
              <w:t>Generelle bestemmelser</w:t>
            </w:r>
            <w:r w:rsidR="00CA7AD0">
              <w:rPr>
                <w:noProof/>
                <w:webHidden/>
              </w:rPr>
              <w:tab/>
            </w:r>
            <w:r w:rsidR="00CA7AD0">
              <w:rPr>
                <w:noProof/>
                <w:webHidden/>
              </w:rPr>
              <w:fldChar w:fldCharType="begin"/>
            </w:r>
            <w:r w:rsidR="00CA7AD0">
              <w:rPr>
                <w:noProof/>
                <w:webHidden/>
              </w:rPr>
              <w:instrText xml:space="preserve"> PAGEREF _Toc445468557 \h </w:instrText>
            </w:r>
            <w:r w:rsidR="00CA7AD0">
              <w:rPr>
                <w:noProof/>
                <w:webHidden/>
              </w:rPr>
            </w:r>
            <w:r w:rsidR="00CA7AD0">
              <w:rPr>
                <w:noProof/>
                <w:webHidden/>
              </w:rPr>
              <w:fldChar w:fldCharType="separate"/>
            </w:r>
            <w:r w:rsidR="00BD20B0">
              <w:rPr>
                <w:noProof/>
                <w:webHidden/>
              </w:rPr>
              <w:t>10</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58" w:history="1">
            <w:r w:rsidR="00CA7AD0" w:rsidRPr="00153BC2">
              <w:rPr>
                <w:rStyle w:val="Hyperkobling"/>
                <w:noProof/>
              </w:rPr>
              <w:t>§ 27 Oppbevaring og makulering</w:t>
            </w:r>
            <w:r w:rsidR="00CA7AD0">
              <w:rPr>
                <w:noProof/>
                <w:webHidden/>
              </w:rPr>
              <w:tab/>
            </w:r>
            <w:r w:rsidR="00CA7AD0">
              <w:rPr>
                <w:noProof/>
                <w:webHidden/>
              </w:rPr>
              <w:fldChar w:fldCharType="begin"/>
            </w:r>
            <w:r w:rsidR="00CA7AD0">
              <w:rPr>
                <w:noProof/>
                <w:webHidden/>
              </w:rPr>
              <w:instrText xml:space="preserve"> PAGEREF _Toc445468558 \h </w:instrText>
            </w:r>
            <w:r w:rsidR="00CA7AD0">
              <w:rPr>
                <w:noProof/>
                <w:webHidden/>
              </w:rPr>
            </w:r>
            <w:r w:rsidR="00CA7AD0">
              <w:rPr>
                <w:noProof/>
                <w:webHidden/>
              </w:rPr>
              <w:fldChar w:fldCharType="separate"/>
            </w:r>
            <w:r w:rsidR="00BD20B0">
              <w:rPr>
                <w:noProof/>
                <w:webHidden/>
              </w:rPr>
              <w:t>10</w:t>
            </w:r>
            <w:r w:rsidR="00CA7AD0">
              <w:rPr>
                <w:noProof/>
                <w:webHidden/>
              </w:rPr>
              <w:fldChar w:fldCharType="end"/>
            </w:r>
          </w:hyperlink>
        </w:p>
        <w:p w:rsidR="00CA7AD0" w:rsidRDefault="00041E78" w:rsidP="00455A8F">
          <w:pPr>
            <w:pStyle w:val="INNH1"/>
            <w:rPr>
              <w:rFonts w:eastAsiaTheme="minorEastAsia"/>
              <w:noProof/>
              <w:lang w:eastAsia="nb-NO"/>
            </w:rPr>
          </w:pPr>
          <w:hyperlink w:anchor="_Toc445468559" w:history="1">
            <w:r w:rsidR="00CA7AD0" w:rsidRPr="00153BC2">
              <w:rPr>
                <w:rStyle w:val="Hyperkobling"/>
                <w:noProof/>
              </w:rPr>
              <w:t>Andre ansvarsområder</w:t>
            </w:r>
            <w:r w:rsidR="00CA7AD0">
              <w:rPr>
                <w:noProof/>
                <w:webHidden/>
              </w:rPr>
              <w:tab/>
            </w:r>
            <w:r w:rsidR="00CA7AD0">
              <w:rPr>
                <w:noProof/>
                <w:webHidden/>
              </w:rPr>
              <w:fldChar w:fldCharType="begin"/>
            </w:r>
            <w:r w:rsidR="00CA7AD0">
              <w:rPr>
                <w:noProof/>
                <w:webHidden/>
              </w:rPr>
              <w:instrText xml:space="preserve"> PAGEREF _Toc445468559 \h </w:instrText>
            </w:r>
            <w:r w:rsidR="00CA7AD0">
              <w:rPr>
                <w:noProof/>
                <w:webHidden/>
              </w:rPr>
            </w:r>
            <w:r w:rsidR="00CA7AD0">
              <w:rPr>
                <w:noProof/>
                <w:webHidden/>
              </w:rPr>
              <w:fldChar w:fldCharType="separate"/>
            </w:r>
            <w:r w:rsidR="00BD20B0">
              <w:rPr>
                <w:noProof/>
                <w:webHidden/>
              </w:rPr>
              <w:t>11</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60" w:history="1">
            <w:r w:rsidR="00CA7AD0" w:rsidRPr="00153BC2">
              <w:rPr>
                <w:rStyle w:val="Hyperkobling"/>
                <w:noProof/>
              </w:rPr>
              <w:t>§ 28 Husbanksaker</w:t>
            </w:r>
            <w:r w:rsidR="00CA7AD0">
              <w:rPr>
                <w:noProof/>
                <w:webHidden/>
              </w:rPr>
              <w:tab/>
            </w:r>
            <w:r w:rsidR="00CA7AD0">
              <w:rPr>
                <w:noProof/>
                <w:webHidden/>
              </w:rPr>
              <w:fldChar w:fldCharType="begin"/>
            </w:r>
            <w:r w:rsidR="00CA7AD0">
              <w:rPr>
                <w:noProof/>
                <w:webHidden/>
              </w:rPr>
              <w:instrText xml:space="preserve"> PAGEREF _Toc445468560 \h </w:instrText>
            </w:r>
            <w:r w:rsidR="00CA7AD0">
              <w:rPr>
                <w:noProof/>
                <w:webHidden/>
              </w:rPr>
            </w:r>
            <w:r w:rsidR="00CA7AD0">
              <w:rPr>
                <w:noProof/>
                <w:webHidden/>
              </w:rPr>
              <w:fldChar w:fldCharType="separate"/>
            </w:r>
            <w:r w:rsidR="00BD20B0">
              <w:rPr>
                <w:noProof/>
                <w:webHidden/>
              </w:rPr>
              <w:t>11</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61" w:history="1">
            <w:r w:rsidR="00CA7AD0" w:rsidRPr="00153BC2">
              <w:rPr>
                <w:rStyle w:val="Hyperkobling"/>
                <w:noProof/>
              </w:rPr>
              <w:t>§ 29 Forholdet til skatt og avgift</w:t>
            </w:r>
            <w:r w:rsidR="00CA7AD0">
              <w:rPr>
                <w:noProof/>
                <w:webHidden/>
              </w:rPr>
              <w:tab/>
            </w:r>
            <w:r w:rsidR="00CA7AD0">
              <w:rPr>
                <w:noProof/>
                <w:webHidden/>
              </w:rPr>
              <w:fldChar w:fldCharType="begin"/>
            </w:r>
            <w:r w:rsidR="00CA7AD0">
              <w:rPr>
                <w:noProof/>
                <w:webHidden/>
              </w:rPr>
              <w:instrText xml:space="preserve"> PAGEREF _Toc445468561 \h </w:instrText>
            </w:r>
            <w:r w:rsidR="00CA7AD0">
              <w:rPr>
                <w:noProof/>
                <w:webHidden/>
              </w:rPr>
            </w:r>
            <w:r w:rsidR="00CA7AD0">
              <w:rPr>
                <w:noProof/>
                <w:webHidden/>
              </w:rPr>
              <w:fldChar w:fldCharType="separate"/>
            </w:r>
            <w:r w:rsidR="00BD20B0">
              <w:rPr>
                <w:noProof/>
                <w:webHidden/>
              </w:rPr>
              <w:t>11</w:t>
            </w:r>
            <w:r w:rsidR="00CA7AD0">
              <w:rPr>
                <w:noProof/>
                <w:webHidden/>
              </w:rPr>
              <w:fldChar w:fldCharType="end"/>
            </w:r>
          </w:hyperlink>
        </w:p>
        <w:p w:rsidR="00CA7AD0" w:rsidRDefault="00041E78" w:rsidP="00455A8F">
          <w:pPr>
            <w:pStyle w:val="INNH1"/>
            <w:rPr>
              <w:rFonts w:eastAsiaTheme="minorEastAsia"/>
              <w:noProof/>
              <w:lang w:eastAsia="nb-NO"/>
            </w:rPr>
          </w:pPr>
          <w:hyperlink w:anchor="_Toc445468562" w:history="1">
            <w:r w:rsidR="00CA7AD0" w:rsidRPr="00153BC2">
              <w:rPr>
                <w:rStyle w:val="Hyperkobling"/>
                <w:noProof/>
              </w:rPr>
              <w:t>Avsluttende bestemmelser</w:t>
            </w:r>
            <w:r w:rsidR="00CA7AD0">
              <w:rPr>
                <w:noProof/>
                <w:webHidden/>
              </w:rPr>
              <w:tab/>
            </w:r>
            <w:r w:rsidR="00CA7AD0">
              <w:rPr>
                <w:noProof/>
                <w:webHidden/>
              </w:rPr>
              <w:fldChar w:fldCharType="begin"/>
            </w:r>
            <w:r w:rsidR="00CA7AD0">
              <w:rPr>
                <w:noProof/>
                <w:webHidden/>
              </w:rPr>
              <w:instrText xml:space="preserve"> PAGEREF _Toc445468562 \h </w:instrText>
            </w:r>
            <w:r w:rsidR="00CA7AD0">
              <w:rPr>
                <w:noProof/>
                <w:webHidden/>
              </w:rPr>
            </w:r>
            <w:r w:rsidR="00CA7AD0">
              <w:rPr>
                <w:noProof/>
                <w:webHidden/>
              </w:rPr>
              <w:fldChar w:fldCharType="separate"/>
            </w:r>
            <w:r w:rsidR="00BD20B0">
              <w:rPr>
                <w:noProof/>
                <w:webHidden/>
              </w:rPr>
              <w:t>11</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63" w:history="1">
            <w:r w:rsidR="00CA7AD0" w:rsidRPr="00153BC2">
              <w:rPr>
                <w:rStyle w:val="Hyperkobling"/>
                <w:noProof/>
              </w:rPr>
              <w:t>§ 30 Intern kontroll</w:t>
            </w:r>
            <w:r w:rsidR="00CA7AD0">
              <w:rPr>
                <w:noProof/>
                <w:webHidden/>
              </w:rPr>
              <w:tab/>
            </w:r>
            <w:r w:rsidR="00CA7AD0">
              <w:rPr>
                <w:noProof/>
                <w:webHidden/>
              </w:rPr>
              <w:fldChar w:fldCharType="begin"/>
            </w:r>
            <w:r w:rsidR="00CA7AD0">
              <w:rPr>
                <w:noProof/>
                <w:webHidden/>
              </w:rPr>
              <w:instrText xml:space="preserve"> PAGEREF _Toc445468563 \h </w:instrText>
            </w:r>
            <w:r w:rsidR="00CA7AD0">
              <w:rPr>
                <w:noProof/>
                <w:webHidden/>
              </w:rPr>
            </w:r>
            <w:r w:rsidR="00CA7AD0">
              <w:rPr>
                <w:noProof/>
                <w:webHidden/>
              </w:rPr>
              <w:fldChar w:fldCharType="separate"/>
            </w:r>
            <w:r w:rsidR="00BD20B0">
              <w:rPr>
                <w:noProof/>
                <w:webHidden/>
              </w:rPr>
              <w:t>11</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64" w:history="1">
            <w:r w:rsidR="00CA7AD0" w:rsidRPr="00153BC2">
              <w:rPr>
                <w:rStyle w:val="Hyperkobling"/>
                <w:noProof/>
              </w:rPr>
              <w:t>§ 31 Etiske bestemmelser</w:t>
            </w:r>
            <w:r w:rsidR="00CA7AD0">
              <w:rPr>
                <w:noProof/>
                <w:webHidden/>
              </w:rPr>
              <w:tab/>
            </w:r>
            <w:r w:rsidR="00CA7AD0">
              <w:rPr>
                <w:noProof/>
                <w:webHidden/>
              </w:rPr>
              <w:fldChar w:fldCharType="begin"/>
            </w:r>
            <w:r w:rsidR="00CA7AD0">
              <w:rPr>
                <w:noProof/>
                <w:webHidden/>
              </w:rPr>
              <w:instrText xml:space="preserve"> PAGEREF _Toc445468564 \h </w:instrText>
            </w:r>
            <w:r w:rsidR="00CA7AD0">
              <w:rPr>
                <w:noProof/>
                <w:webHidden/>
              </w:rPr>
            </w:r>
            <w:r w:rsidR="00CA7AD0">
              <w:rPr>
                <w:noProof/>
                <w:webHidden/>
              </w:rPr>
              <w:fldChar w:fldCharType="separate"/>
            </w:r>
            <w:r w:rsidR="00BD20B0">
              <w:rPr>
                <w:noProof/>
                <w:webHidden/>
              </w:rPr>
              <w:t>11</w:t>
            </w:r>
            <w:r w:rsidR="00CA7AD0">
              <w:rPr>
                <w:noProof/>
                <w:webHidden/>
              </w:rPr>
              <w:fldChar w:fldCharType="end"/>
            </w:r>
          </w:hyperlink>
        </w:p>
        <w:p w:rsidR="00CA7AD0" w:rsidRDefault="00041E78">
          <w:pPr>
            <w:pStyle w:val="INNH2"/>
            <w:tabs>
              <w:tab w:val="right" w:leader="dot" w:pos="9062"/>
            </w:tabs>
            <w:rPr>
              <w:rFonts w:eastAsiaTheme="minorEastAsia"/>
              <w:noProof/>
              <w:lang w:eastAsia="nb-NO"/>
            </w:rPr>
          </w:pPr>
          <w:hyperlink w:anchor="_Toc445468565" w:history="1">
            <w:r w:rsidR="00CA7AD0" w:rsidRPr="00153BC2">
              <w:rPr>
                <w:rStyle w:val="Hyperkobling"/>
                <w:noProof/>
              </w:rPr>
              <w:t>§ 32 Ikrafttredelse</w:t>
            </w:r>
            <w:r w:rsidR="00CA7AD0">
              <w:rPr>
                <w:noProof/>
                <w:webHidden/>
              </w:rPr>
              <w:tab/>
            </w:r>
            <w:r w:rsidR="00CA7AD0">
              <w:rPr>
                <w:noProof/>
                <w:webHidden/>
              </w:rPr>
              <w:fldChar w:fldCharType="begin"/>
            </w:r>
            <w:r w:rsidR="00CA7AD0">
              <w:rPr>
                <w:noProof/>
                <w:webHidden/>
              </w:rPr>
              <w:instrText xml:space="preserve"> PAGEREF _Toc445468565 \h </w:instrText>
            </w:r>
            <w:r w:rsidR="00CA7AD0">
              <w:rPr>
                <w:noProof/>
                <w:webHidden/>
              </w:rPr>
            </w:r>
            <w:r w:rsidR="00CA7AD0">
              <w:rPr>
                <w:noProof/>
                <w:webHidden/>
              </w:rPr>
              <w:fldChar w:fldCharType="separate"/>
            </w:r>
            <w:r w:rsidR="00BD20B0">
              <w:rPr>
                <w:noProof/>
                <w:webHidden/>
              </w:rPr>
              <w:t>11</w:t>
            </w:r>
            <w:r w:rsidR="00CA7AD0">
              <w:rPr>
                <w:noProof/>
                <w:webHidden/>
              </w:rPr>
              <w:fldChar w:fldCharType="end"/>
            </w:r>
          </w:hyperlink>
        </w:p>
        <w:p w:rsidR="00CA7AD0" w:rsidRDefault="00CA7AD0">
          <w:r>
            <w:rPr>
              <w:b/>
              <w:bCs/>
            </w:rPr>
            <w:fldChar w:fldCharType="end"/>
          </w:r>
        </w:p>
      </w:sdtContent>
    </w:sdt>
    <w:p w:rsidR="007358BC" w:rsidRDefault="007358BC" w:rsidP="003A114E"/>
    <w:p w:rsidR="00000C6E" w:rsidRDefault="00000C6E" w:rsidP="00635956">
      <w:pPr>
        <w:pStyle w:val="Overskrift1"/>
      </w:pPr>
      <w:bookmarkStart w:id="0" w:name="_Toc445468529"/>
    </w:p>
    <w:p w:rsidR="00000C6E" w:rsidRDefault="00000C6E" w:rsidP="00635956">
      <w:pPr>
        <w:pStyle w:val="Overskrift1"/>
      </w:pPr>
    </w:p>
    <w:p w:rsidR="00000C6E" w:rsidRDefault="00000C6E" w:rsidP="00635956">
      <w:pPr>
        <w:pStyle w:val="Overskrift1"/>
      </w:pPr>
    </w:p>
    <w:p w:rsidR="00000C6E" w:rsidRDefault="00000C6E" w:rsidP="00635956">
      <w:pPr>
        <w:pStyle w:val="Overskrift1"/>
      </w:pPr>
    </w:p>
    <w:p w:rsidR="00000C6E" w:rsidRDefault="00000C6E" w:rsidP="00635956">
      <w:pPr>
        <w:pStyle w:val="Overskrift1"/>
      </w:pPr>
    </w:p>
    <w:p w:rsidR="00000C6E" w:rsidRDefault="00000C6E" w:rsidP="00635956">
      <w:pPr>
        <w:pStyle w:val="Overskrift1"/>
      </w:pPr>
    </w:p>
    <w:p w:rsidR="00000C6E" w:rsidRDefault="00000C6E" w:rsidP="00635956">
      <w:pPr>
        <w:pStyle w:val="Overskrift1"/>
      </w:pPr>
    </w:p>
    <w:p w:rsidR="00000C6E" w:rsidRDefault="00000C6E" w:rsidP="00635956">
      <w:pPr>
        <w:pStyle w:val="Overskrift1"/>
      </w:pPr>
    </w:p>
    <w:p w:rsidR="00000C6E" w:rsidRDefault="00000C6E" w:rsidP="00635956">
      <w:pPr>
        <w:pStyle w:val="Overskrift1"/>
      </w:pPr>
    </w:p>
    <w:p w:rsidR="00000C6E" w:rsidRDefault="00000C6E" w:rsidP="00635956">
      <w:pPr>
        <w:pStyle w:val="Overskrift1"/>
      </w:pPr>
    </w:p>
    <w:p w:rsidR="00BD20B0" w:rsidRDefault="00BD20B0" w:rsidP="00635956">
      <w:pPr>
        <w:pStyle w:val="Overskrift1"/>
        <w:rPr>
          <w:rFonts w:asciiTheme="minorHAnsi" w:eastAsiaTheme="minorHAnsi" w:hAnsiTheme="minorHAnsi" w:cstheme="minorBidi"/>
          <w:b w:val="0"/>
          <w:bCs w:val="0"/>
          <w:color w:val="auto"/>
          <w:sz w:val="22"/>
          <w:szCs w:val="22"/>
        </w:rPr>
      </w:pPr>
    </w:p>
    <w:p w:rsidR="00BD20B0" w:rsidRPr="00BD20B0" w:rsidRDefault="00BD20B0" w:rsidP="00BD20B0"/>
    <w:p w:rsidR="003A114E" w:rsidRPr="00635956" w:rsidRDefault="003A114E" w:rsidP="00635956">
      <w:pPr>
        <w:pStyle w:val="Overskrift1"/>
      </w:pPr>
      <w:r w:rsidRPr="00635956">
        <w:lastRenderedPageBreak/>
        <w:t>Innledende bestemmelser</w:t>
      </w:r>
      <w:bookmarkEnd w:id="0"/>
    </w:p>
    <w:p w:rsidR="003A114E" w:rsidRPr="00635956" w:rsidRDefault="003A114E" w:rsidP="00635956">
      <w:pPr>
        <w:pStyle w:val="Overskrift2"/>
      </w:pPr>
      <w:bookmarkStart w:id="1" w:name="_Toc445468530"/>
      <w:r w:rsidRPr="00635956">
        <w:t>§ 1 Formål</w:t>
      </w:r>
      <w:bookmarkEnd w:id="1"/>
    </w:p>
    <w:p w:rsidR="003A114E" w:rsidRDefault="003A114E" w:rsidP="003A114E">
      <w:r>
        <w:t>Økonomireglementet skal sikre en etisk og effektiv forvaltning av kommunens verdier i tråd med kommunestyrets planer og målsetninger.</w:t>
      </w:r>
    </w:p>
    <w:p w:rsidR="003A114E" w:rsidRDefault="003A114E" w:rsidP="003A114E">
      <w:r>
        <w:t>Økonomireglementet gir en helhetlig oversikt over lokale bestemmelser for kommunens økonomiforvaltning. Det beskriver plikter og rettigheter som gjelder forbruk, endringer og oppfølging av kommunens budsjett, samt klargjør det ansvar politiske fora og administrasjonen har gjennom delegasjon av myndighet.</w:t>
      </w:r>
    </w:p>
    <w:p w:rsidR="003A114E" w:rsidRDefault="003A114E" w:rsidP="00635956">
      <w:pPr>
        <w:pStyle w:val="Overskrift2"/>
      </w:pPr>
      <w:bookmarkStart w:id="2" w:name="_Toc445468531"/>
      <w:r>
        <w:t>§ 2 Hjemmel</w:t>
      </w:r>
      <w:bookmarkEnd w:id="2"/>
    </w:p>
    <w:p w:rsidR="003A114E" w:rsidRDefault="003A114E" w:rsidP="003A114E">
      <w:r>
        <w:t>Økonomireglementet er utarbeidet med hjemmel i:</w:t>
      </w:r>
    </w:p>
    <w:p w:rsidR="003A114E" w:rsidRDefault="003A114E" w:rsidP="003A114E">
      <w:pPr>
        <w:pStyle w:val="Listeavsnitt"/>
        <w:numPr>
          <w:ilvl w:val="0"/>
          <w:numId w:val="3"/>
        </w:numPr>
      </w:pPr>
      <w:r>
        <w:t xml:space="preserve">Lov av 25. september 1992 </w:t>
      </w:r>
      <w:proofErr w:type="spellStart"/>
      <w:r>
        <w:t>nr</w:t>
      </w:r>
      <w:proofErr w:type="spellEnd"/>
      <w:r>
        <w:t xml:space="preserve"> 107 om kommuner og fylkeskommuner (kommuneloven)</w:t>
      </w:r>
    </w:p>
    <w:p w:rsidR="003A114E" w:rsidRDefault="003A114E" w:rsidP="003A114E">
      <w:pPr>
        <w:pStyle w:val="Listeavsnitt"/>
        <w:numPr>
          <w:ilvl w:val="0"/>
          <w:numId w:val="3"/>
        </w:numPr>
      </w:pPr>
      <w:r>
        <w:t xml:space="preserve">forskrift av 15. desember 2000 </w:t>
      </w:r>
      <w:proofErr w:type="spellStart"/>
      <w:r>
        <w:t>nr</w:t>
      </w:r>
      <w:proofErr w:type="spellEnd"/>
      <w:r>
        <w:t xml:space="preserve"> 1423 om årsbudsjett (budsjettforskriften)</w:t>
      </w:r>
    </w:p>
    <w:p w:rsidR="003A114E" w:rsidRDefault="003A114E" w:rsidP="003A114E">
      <w:pPr>
        <w:pStyle w:val="Listeavsnitt"/>
        <w:numPr>
          <w:ilvl w:val="0"/>
          <w:numId w:val="3"/>
        </w:numPr>
      </w:pPr>
      <w:r>
        <w:t xml:space="preserve">forskrift av 15. desember 2000 </w:t>
      </w:r>
      <w:proofErr w:type="spellStart"/>
      <w:r>
        <w:t>nr</w:t>
      </w:r>
      <w:proofErr w:type="spellEnd"/>
      <w:r>
        <w:t xml:space="preserve"> 1424 om årsregnskap og årsberetning (regnskapsforskriften)</w:t>
      </w:r>
    </w:p>
    <w:p w:rsidR="003A114E" w:rsidRDefault="003A114E" w:rsidP="003A114E">
      <w:pPr>
        <w:pStyle w:val="Listeavsnitt"/>
        <w:numPr>
          <w:ilvl w:val="0"/>
          <w:numId w:val="3"/>
        </w:numPr>
      </w:pPr>
      <w:r>
        <w:t xml:space="preserve">forskrift av 15. desember 2000 </w:t>
      </w:r>
      <w:proofErr w:type="spellStart"/>
      <w:r>
        <w:t>nr</w:t>
      </w:r>
      <w:proofErr w:type="spellEnd"/>
      <w:r>
        <w:t xml:space="preserve"> 1425 om rapportering fra kommuner og fylkeskommuner</w:t>
      </w:r>
    </w:p>
    <w:p w:rsidR="003A114E" w:rsidRDefault="003A114E" w:rsidP="003A114E">
      <w:pPr>
        <w:pStyle w:val="Listeavsnitt"/>
        <w:numPr>
          <w:ilvl w:val="0"/>
          <w:numId w:val="3"/>
        </w:numPr>
      </w:pPr>
      <w:r>
        <w:t xml:space="preserve">forskrift av 2. februar 2001 </w:t>
      </w:r>
      <w:proofErr w:type="spellStart"/>
      <w:r>
        <w:t>nr</w:t>
      </w:r>
      <w:proofErr w:type="spellEnd"/>
      <w:r>
        <w:t xml:space="preserve"> 144 om kommunale og fylkeskommunale garantier</w:t>
      </w:r>
    </w:p>
    <w:p w:rsidR="003A114E" w:rsidRDefault="003A114E" w:rsidP="003A114E">
      <w:pPr>
        <w:pStyle w:val="Listeavsnitt"/>
        <w:numPr>
          <w:ilvl w:val="0"/>
          <w:numId w:val="3"/>
        </w:numPr>
      </w:pPr>
      <w:r>
        <w:t xml:space="preserve">forskrift av 9. juni 2009 </w:t>
      </w:r>
      <w:proofErr w:type="spellStart"/>
      <w:r>
        <w:t>nr</w:t>
      </w:r>
      <w:proofErr w:type="spellEnd"/>
      <w:r>
        <w:t xml:space="preserve"> 635 om kommuner og fylkeskommuners finansforvaltning</w:t>
      </w:r>
    </w:p>
    <w:p w:rsidR="003A114E" w:rsidRDefault="003A114E" w:rsidP="003A114E">
      <w:r>
        <w:t>Økonomireglementet gj</w:t>
      </w:r>
      <w:r w:rsidR="00455A8F">
        <w:t>elder som et supplement til over</w:t>
      </w:r>
      <w:r>
        <w:t>nevnte lover og forskrifter.</w:t>
      </w:r>
    </w:p>
    <w:p w:rsidR="003A114E" w:rsidRDefault="003A114E" w:rsidP="003A114E">
      <w:r>
        <w:t>Økonomireglementet og endringer av dette vedtas av kommunestyret selv.</w:t>
      </w:r>
    </w:p>
    <w:p w:rsidR="003A114E" w:rsidRDefault="003A114E" w:rsidP="003A114E">
      <w:r>
        <w:t>Kommunens plan- og rapporteringssystem</w:t>
      </w:r>
    </w:p>
    <w:p w:rsidR="003A114E" w:rsidRDefault="003A114E" w:rsidP="00635956">
      <w:pPr>
        <w:pStyle w:val="Overskrift2"/>
      </w:pPr>
      <w:bookmarkStart w:id="3" w:name="_Toc445468532"/>
      <w:r>
        <w:t>§ 3 Økonomiplan</w:t>
      </w:r>
      <w:bookmarkEnd w:id="3"/>
    </w:p>
    <w:p w:rsidR="003A114E" w:rsidRDefault="003A114E" w:rsidP="003A114E">
      <w:r>
        <w:t>I henhold til kommunelovens § 44 skal kommunestyret selv en gang i året vedta en rullerende økonomiplan. Økonomiplanen skal omfatte minst de fire neste budsjettår.</w:t>
      </w:r>
    </w:p>
    <w:p w:rsidR="003A114E" w:rsidRDefault="003A114E" w:rsidP="003A114E">
      <w:r>
        <w:t>Økonomiplanen skal gi en realistisk oversikt over kommunens forventede inntekter og utgifter i planperioden</w:t>
      </w:r>
      <w:r w:rsidR="00B35A14">
        <w:t>,</w:t>
      </w:r>
      <w:r>
        <w:t xml:space="preserve"> og det skal hvert år angis dekning for de utgifter og oppgaver som er ført opp. I tillegg skal den inneholde en oversikt over kommunens gjeldsbyrde. Økonomiplanen oppstilles tilsvarende som årsbudsjettet, slik at det klart fremgår hvilke områder som prioriteres og rammene for den økonomiske handlefriheten i perioden.</w:t>
      </w:r>
    </w:p>
    <w:p w:rsidR="003A114E" w:rsidRDefault="003A114E" w:rsidP="003A114E">
      <w:r>
        <w:t>Økonomiplanen skal vedtas i balanse innen utgangen av året før planens første gjeldende budsjettår.</w:t>
      </w:r>
    </w:p>
    <w:p w:rsidR="003A114E" w:rsidRDefault="00BF3A5B" w:rsidP="003A114E">
      <w:r>
        <w:t>Økonomiplanen</w:t>
      </w:r>
      <w:r w:rsidR="003A114E">
        <w:t xml:space="preserve"> forelegges kommun</w:t>
      </w:r>
      <w:r>
        <w:t>estyret til behandling senest i desember</w:t>
      </w:r>
      <w:r w:rsidR="003A114E">
        <w:t>.</w:t>
      </w:r>
    </w:p>
    <w:p w:rsidR="003A114E" w:rsidRDefault="003A114E" w:rsidP="003A114E"/>
    <w:p w:rsidR="003A114E" w:rsidRDefault="003A114E" w:rsidP="003A114E"/>
    <w:p w:rsidR="00635956" w:rsidRDefault="00635956" w:rsidP="003A114E"/>
    <w:p w:rsidR="00BD20B0" w:rsidRDefault="00BD20B0" w:rsidP="003A114E"/>
    <w:p w:rsidR="003A114E" w:rsidRPr="00B35A14" w:rsidRDefault="003A114E" w:rsidP="00635956">
      <w:pPr>
        <w:pStyle w:val="Overskrift2"/>
        <w:rPr>
          <w:i/>
        </w:rPr>
      </w:pPr>
      <w:bookmarkStart w:id="4" w:name="_Toc445468533"/>
      <w:r w:rsidRPr="00B35A14">
        <w:rPr>
          <w:i/>
        </w:rPr>
        <w:lastRenderedPageBreak/>
        <w:t>§ 4 Årsbudsjett</w:t>
      </w:r>
      <w:bookmarkEnd w:id="4"/>
    </w:p>
    <w:p w:rsidR="003A114E" w:rsidRDefault="003A114E" w:rsidP="003A114E">
      <w:r>
        <w:t>I henhold til kommunelovens §§ 45 og 46 skal kommunestyret selv vedta en økonomisk plan for kommende kalenderår. Årsbudsjettet skal deles inn i en drifts- og en investeringsdel, og er bestemmende for bruken av midler i løpet av året.</w:t>
      </w:r>
    </w:p>
    <w:p w:rsidR="003A114E" w:rsidRDefault="003A114E" w:rsidP="003A114E">
      <w:r>
        <w:t>Selv om budsjettet vedtas på overordnet nivå skal budsjett og regnskap likevel kunne fremstilles på en slik måte at statens krav til rapportering kan oppfylles. Ytterligere detaljering av årsbudsjettet delegeres til rådmannen.</w:t>
      </w:r>
      <w:r w:rsidR="00B35A14">
        <w:t xml:space="preserve"> </w:t>
      </w:r>
      <w:r>
        <w:t>For budsjettets investeringsdel skal det foreligge et budsjett for hvert av de forestående investeringsprosjektene.</w:t>
      </w:r>
    </w:p>
    <w:p w:rsidR="003A114E" w:rsidRDefault="003A114E" w:rsidP="003A114E">
      <w:r>
        <w:t>Årsbudsjettet skal vedtas i balanse innen utgangen av året før gjeldende budsjettår.</w:t>
      </w:r>
    </w:p>
    <w:p w:rsidR="003A114E" w:rsidRDefault="003A114E" w:rsidP="003A114E">
      <w:r>
        <w:t>Årsbudsjettet skal forelegges kommunestyret til behandling senest i desember.</w:t>
      </w:r>
    </w:p>
    <w:p w:rsidR="00B35A14" w:rsidRDefault="00B35A14" w:rsidP="003A114E">
      <w:r>
        <w:t>Budsjett og økonomiplan skal legges ut til alminnelig ettersyn i minst 14 dager før det vedtas av kommunestyret.</w:t>
      </w:r>
    </w:p>
    <w:p w:rsidR="003A114E" w:rsidRDefault="003A114E" w:rsidP="00635956">
      <w:pPr>
        <w:pStyle w:val="Overskrift2"/>
      </w:pPr>
      <w:bookmarkStart w:id="5" w:name="_Toc445468534"/>
      <w:r>
        <w:t>§ 5 Budsjettendringer i årsbudsjettet</w:t>
      </w:r>
      <w:bookmarkEnd w:id="5"/>
    </w:p>
    <w:p w:rsidR="003A114E" w:rsidRDefault="003A114E" w:rsidP="003A114E">
      <w:r>
        <w:t>I henhold til kommunelovens § 47 er vedtatt årsbudsjett bindende for underordnede organer/rådmannen på det nivå budsjettvedtaket foreligger.</w:t>
      </w:r>
    </w:p>
    <w:p w:rsidR="003A114E" w:rsidRDefault="003A114E" w:rsidP="003A114E">
      <w:r>
        <w:t>Myndighet som er delegert fra kommunestyret til underordnede organer/rådmannen kan ikke brukes til å pådra kommunen fremtidige utgifter ut over inneværende budsjettår eller sette i gang nye tiltak, eller tiltak som er vurdert og avslått ved kommunestyrets ordinære budsjettbehandling.</w:t>
      </w:r>
    </w:p>
    <w:p w:rsidR="003A114E" w:rsidRDefault="003A114E" w:rsidP="003A114E">
      <w:r>
        <w:t>Viser det seg at forutsetningene for budsjettet endrer seg i løpet av budsjettåret skal rådmannen melde dette til overordnet organ/kommunestyret, som må foreta den nødvendige budsjettendringen. Vesentlige besparelser som har sin årsak i at en oppgave eller tjeneste ikke blir gjennomført i samsvar med kommunestyrets prioriteringer skal legges fram for kommunestyret.</w:t>
      </w:r>
    </w:p>
    <w:p w:rsidR="003A114E" w:rsidRDefault="003A114E" w:rsidP="003A114E">
      <w:r>
        <w:t>Rådmannen har fullmakt til å omdisponere mindre beløp fra et ansvarsområde til et annet som følge av budsjettekniske eller andre kurante forhold.</w:t>
      </w:r>
    </w:p>
    <w:p w:rsidR="00635956" w:rsidRDefault="003A114E" w:rsidP="003A114E">
      <w:r>
        <w:t>Det delegeres til formannskapet å omdisponere midler mellom investeringsprosjekter som tidlig</w:t>
      </w:r>
      <w:r w:rsidR="00254FBC">
        <w:t>ere er vedtatt av kommunestyret.</w:t>
      </w:r>
    </w:p>
    <w:p w:rsidR="003A114E" w:rsidRDefault="003A114E" w:rsidP="00635956">
      <w:pPr>
        <w:pStyle w:val="Overskrift2"/>
      </w:pPr>
      <w:bookmarkStart w:id="6" w:name="_Toc445468535"/>
      <w:r>
        <w:t>§ 6 Årsregnskap og årsberetning</w:t>
      </w:r>
      <w:bookmarkEnd w:id="6"/>
    </w:p>
    <w:p w:rsidR="003A114E" w:rsidRDefault="003A114E" w:rsidP="003A114E">
      <w:r>
        <w:t>I henhold til kommunelovens § 48 skal kommunen utarbeide årsregnskap (tallmessig oppstilling) og årsberetning (beskrivende tekstdel) etter hvert budsjettår.</w:t>
      </w:r>
    </w:p>
    <w:p w:rsidR="003A114E" w:rsidRDefault="003A114E" w:rsidP="003A114E">
      <w:r>
        <w:t>Årsregnskapet skal fremlegges i samme form som årsbudsjettet ble vedtatt.</w:t>
      </w:r>
    </w:p>
    <w:p w:rsidR="003A114E" w:rsidRDefault="003A114E" w:rsidP="003A114E">
      <w:r>
        <w:t>Prosjektregnskap for avsluttede investeringer skal vedlegges årsregnskapet.</w:t>
      </w:r>
    </w:p>
    <w:p w:rsidR="003A114E" w:rsidRDefault="003A114E" w:rsidP="00635956">
      <w:pPr>
        <w:pStyle w:val="Overskrift2"/>
      </w:pPr>
      <w:bookmarkStart w:id="7" w:name="_Toc445468536"/>
      <w:r>
        <w:t>§ 7 Annen økonomisk rapportering</w:t>
      </w:r>
      <w:bookmarkEnd w:id="7"/>
    </w:p>
    <w:p w:rsidR="003A114E" w:rsidRDefault="003A114E" w:rsidP="003A114E">
      <w:r>
        <w:t>Økonomirapp</w:t>
      </w:r>
      <w:r w:rsidR="00254FBC">
        <w:t>ortering til kommunestyret skal skje</w:t>
      </w:r>
      <w:r w:rsidR="00ED4E1C">
        <w:t xml:space="preserve"> i henhold til økonomikalender,</w:t>
      </w:r>
      <w:r w:rsidR="00254FBC">
        <w:t xml:space="preserve"> </w:t>
      </w:r>
      <w:r>
        <w:t>pr</w:t>
      </w:r>
      <w:r w:rsidR="00254FBC">
        <w:t>. 28. februar, 30. april, 31. august, 31. oktober</w:t>
      </w:r>
      <w:r>
        <w:t xml:space="preserve"> og 31. desember, sistnevn</w:t>
      </w:r>
      <w:r w:rsidR="00254FBC">
        <w:t>te ved årsregnskap/årsberetning</w:t>
      </w:r>
      <w:r>
        <w:t>.</w:t>
      </w:r>
    </w:p>
    <w:p w:rsidR="003A114E" w:rsidRDefault="00281922" w:rsidP="003A114E">
      <w:r>
        <w:t>Det skal rapporteres</w:t>
      </w:r>
      <w:r w:rsidR="00ED4E1C">
        <w:t xml:space="preserve"> på</w:t>
      </w:r>
      <w:r>
        <w:t xml:space="preserve"> drift, status</w:t>
      </w:r>
      <w:r w:rsidR="00ED4E1C">
        <w:t xml:space="preserve"> investeringsprosjekter</w:t>
      </w:r>
      <w:r>
        <w:t>, samt finansrapportering</w:t>
      </w:r>
      <w:r w:rsidR="003A114E">
        <w:t>.</w:t>
      </w:r>
    </w:p>
    <w:p w:rsidR="003A114E" w:rsidRDefault="003A114E" w:rsidP="00254FBC">
      <w:pPr>
        <w:pStyle w:val="Overskrift1"/>
      </w:pPr>
      <w:r>
        <w:lastRenderedPageBreak/>
        <w:t>Særregler for regnskap</w:t>
      </w:r>
    </w:p>
    <w:p w:rsidR="003A114E" w:rsidRDefault="003A114E" w:rsidP="00635956">
      <w:pPr>
        <w:pStyle w:val="Overskrift2"/>
      </w:pPr>
      <w:bookmarkStart w:id="8" w:name="_Toc445468537"/>
      <w:r>
        <w:t>§ 8 Regnskapsskikk</w:t>
      </w:r>
      <w:bookmarkEnd w:id="8"/>
    </w:p>
    <w:p w:rsidR="003A114E" w:rsidRDefault="003A114E" w:rsidP="003A114E">
      <w:r>
        <w:t>Årsregnskapet skal føres i tråd med til en hver tid gjeldende regnskapsforskrifter og god kommunal regnskapsskikk (Jfr. Foreningen for god kommunal regnskapsskikk), både hva angår selve regnskapsføringen og den økonomiske informasjonen årsregnskapet gir. Det vektlegges at årsregnskapet skal gi tilstrekkelig god informasjon om ressursbruken for de ulike aktivitetene / virksomhetene.</w:t>
      </w:r>
    </w:p>
    <w:p w:rsidR="003A114E" w:rsidRDefault="003A114E" w:rsidP="003A114E">
      <w:r>
        <w:t>Posteringer skal skje fortløpende og uten opphold for å sikre god budsjettkontroll ved ajourførte regnskapsrapporter.</w:t>
      </w:r>
    </w:p>
    <w:p w:rsidR="003A114E" w:rsidRDefault="003A114E" w:rsidP="003A114E">
      <w:r>
        <w:t>Det tilligger rådmannen å utarbeide rutiner som sikrer god og forsvarlig økonomisk informasjon.</w:t>
      </w:r>
    </w:p>
    <w:p w:rsidR="003A114E" w:rsidRDefault="003A114E" w:rsidP="00635956">
      <w:pPr>
        <w:pStyle w:val="Overskrift2"/>
      </w:pPr>
      <w:bookmarkStart w:id="9" w:name="_Toc445468538"/>
      <w:r>
        <w:t>§ 9 Regnskapsavslutning</w:t>
      </w:r>
      <w:bookmarkEnd w:id="9"/>
    </w:p>
    <w:p w:rsidR="003A114E" w:rsidRDefault="003A114E" w:rsidP="003A114E">
      <w:r>
        <w:t>Rådmannen gis fullmakt til å avslutte regnskapet i henhold til gjeldende lover og forskrifter. Dette inkluderer strykninger i tråd med regnskapsforskriftens § 9, dersom regnskapet viser et regnskapsmessig merforbruk (underskudd) slik:</w:t>
      </w:r>
    </w:p>
    <w:p w:rsidR="003A114E" w:rsidRDefault="003A114E" w:rsidP="003A114E">
      <w:r>
        <w:t>1. Stryke eventuelle budsjetterte overføringer fra driftsregnskapet til finansiering av utgifter i årets investeringsregnskap vedtatt av kommunestyret selv eller underordnede organer.</w:t>
      </w:r>
    </w:p>
    <w:p w:rsidR="003A114E" w:rsidRDefault="003A114E" w:rsidP="003A114E">
      <w:r>
        <w:t>2. Stryke eventuelle avsetninger til fond når disse har vært forutsatt finansiert av årets eller tidligere års løpende inntekter eller innbetalinger.</w:t>
      </w:r>
    </w:p>
    <w:p w:rsidR="003A114E" w:rsidRDefault="003A114E" w:rsidP="003A114E">
      <w:r>
        <w:t>3. Stryke budsjettert inndekning av tidligere års regnskapsmessige merforbruk når dette har vært forutsatt finansiert av årets eller tidligere års løpende inntekter eller innbetalinger.</w:t>
      </w:r>
    </w:p>
    <w:p w:rsidR="00635956" w:rsidRDefault="003A114E" w:rsidP="003A114E">
      <w:r>
        <w:t>For investeringsregnskapet foretas eventuelle strykninger etter rekkefølge i regnskapsforskriftens § 9.</w:t>
      </w:r>
    </w:p>
    <w:p w:rsidR="003A114E" w:rsidRDefault="003A114E" w:rsidP="00635956">
      <w:pPr>
        <w:pStyle w:val="Overskrift2"/>
      </w:pPr>
      <w:bookmarkStart w:id="10" w:name="_Toc445468539"/>
      <w:r>
        <w:t>§ 10 Fond</w:t>
      </w:r>
      <w:bookmarkEnd w:id="10"/>
    </w:p>
    <w:p w:rsidR="003A114E" w:rsidRDefault="003A114E" w:rsidP="003A114E">
      <w:r>
        <w:t>I henhold til regnskapsforskriften opererer kommunen med ulike typer fond. Disse er:</w:t>
      </w:r>
    </w:p>
    <w:p w:rsidR="00BD20B0" w:rsidRDefault="003A114E" w:rsidP="003A114E">
      <w:r>
        <w:t xml:space="preserve">- </w:t>
      </w:r>
      <w:r w:rsidRPr="00B55044">
        <w:rPr>
          <w:u w:val="single"/>
        </w:rPr>
        <w:t>Disposisjonsfond:</w:t>
      </w:r>
    </w:p>
    <w:p w:rsidR="003A114E" w:rsidRDefault="003A114E" w:rsidP="003A114E">
      <w:r>
        <w:t>Denne type fond kan kommunen benytte fritt til enten drifts- eller investeringsformål. Eks: Avsatt regnskapsmessig overskudd.</w:t>
      </w:r>
    </w:p>
    <w:p w:rsidR="003A114E" w:rsidRDefault="003A114E" w:rsidP="003A114E">
      <w:r>
        <w:t xml:space="preserve">- </w:t>
      </w:r>
      <w:r w:rsidRPr="00B55044">
        <w:rPr>
          <w:u w:val="single"/>
        </w:rPr>
        <w:t>Bundne driftsfond:</w:t>
      </w:r>
    </w:p>
    <w:p w:rsidR="003A114E" w:rsidRDefault="003A114E" w:rsidP="003A114E">
      <w:r>
        <w:t>Denne type fond kan kommunen benytte til bestemte driftsformål. Eks: Ikke disponerte øremerkede inntekter og overskudd på tjenestene vann, avløp, renovasjon og feiing, da bruken av disse er regulert i lov og/eller forskrifter.</w:t>
      </w:r>
    </w:p>
    <w:p w:rsidR="003A114E" w:rsidRDefault="003A114E" w:rsidP="003A114E">
      <w:r>
        <w:t xml:space="preserve">- </w:t>
      </w:r>
      <w:r w:rsidRPr="00B55044">
        <w:rPr>
          <w:u w:val="single"/>
        </w:rPr>
        <w:t>Ubundne investeringsfond:</w:t>
      </w:r>
    </w:p>
    <w:p w:rsidR="003A114E" w:rsidRDefault="003A114E" w:rsidP="003A114E">
      <w:r>
        <w:t>Denne type fond kan kommunen fritt disponere til investeringsformål. Eks: Ikke disponerte midler ved salg av fast eiendom eller anleggsmidler.</w:t>
      </w:r>
    </w:p>
    <w:p w:rsidR="003A114E" w:rsidRDefault="003A114E" w:rsidP="003A114E">
      <w:r>
        <w:lastRenderedPageBreak/>
        <w:t xml:space="preserve">- </w:t>
      </w:r>
      <w:r w:rsidRPr="00B55044">
        <w:rPr>
          <w:u w:val="single"/>
        </w:rPr>
        <w:t>Bundne investeringsfond:</w:t>
      </w:r>
    </w:p>
    <w:p w:rsidR="003A114E" w:rsidRDefault="003A114E" w:rsidP="003A114E">
      <w:r>
        <w:t>Denne type fond kan kommunen kun benytte til bestemte investeringsformål. Eks: Ikke disponerte øremerkede inntekter til investeringsformål (bygg/anlegg).</w:t>
      </w:r>
    </w:p>
    <w:p w:rsidR="003A114E" w:rsidRDefault="003A114E" w:rsidP="00635956">
      <w:pPr>
        <w:pStyle w:val="Overskrift2"/>
      </w:pPr>
      <w:bookmarkStart w:id="11" w:name="_Toc445468540"/>
      <w:r>
        <w:t>§ 11 Avsetning til og bruk av fond</w:t>
      </w:r>
      <w:bookmarkEnd w:id="11"/>
    </w:p>
    <w:p w:rsidR="003A114E" w:rsidRDefault="003A114E" w:rsidP="00041E78">
      <w:r>
        <w:t>Avsetning til og bruk av disposisjonsf</w:t>
      </w:r>
      <w:bookmarkStart w:id="12" w:name="_GoBack"/>
      <w:bookmarkEnd w:id="12"/>
      <w:r>
        <w:t>ond vedtas av kommunestyret selv, med følgende unntak:</w:t>
      </w:r>
    </w:p>
    <w:p w:rsidR="003A114E" w:rsidRDefault="003A114E" w:rsidP="00041E78">
      <w:r>
        <w:t>Det delegeres til rådmannen å foreta avsetning til, eller bruk av fond for premieavvik pensjon tilsvarende årets premieavvik.</w:t>
      </w:r>
    </w:p>
    <w:p w:rsidR="003A114E" w:rsidRDefault="003A114E" w:rsidP="003A114E">
      <w:r>
        <w:t>Avsetning til og bruk av bundne driftsfond i forbindelse med regnskapsavslutningen delegeres til rådmannen.</w:t>
      </w:r>
    </w:p>
    <w:p w:rsidR="003A114E" w:rsidRDefault="003A114E" w:rsidP="003A114E">
      <w:r>
        <w:t>Avsetning til og bruk av ubundne investeringsfond vedtas av kommunestyret selv.</w:t>
      </w:r>
    </w:p>
    <w:p w:rsidR="003A114E" w:rsidRDefault="003A114E" w:rsidP="003A114E">
      <w:r>
        <w:t>Avsetning til og bruk av bundne investeringsfond i forbindelse med regnskapsavslutningen delegeres til rådmannen.</w:t>
      </w:r>
    </w:p>
    <w:p w:rsidR="003A114E" w:rsidRDefault="003A114E" w:rsidP="003A114E">
      <w:r>
        <w:t>Omdisponering av midler avsatt til fond vedtas av kommunestyret selv, med unntak av omdisponering mellom allerede vedtatte investeringsprosjekter, jfr. § 5.</w:t>
      </w:r>
    </w:p>
    <w:p w:rsidR="003A114E" w:rsidRDefault="003A114E" w:rsidP="00635956">
      <w:pPr>
        <w:pStyle w:val="Overskrift2"/>
      </w:pPr>
      <w:bookmarkStart w:id="13" w:name="_Toc445468541"/>
      <w:r>
        <w:t>§ 12 Aktivering og avskrivning</w:t>
      </w:r>
      <w:bookmarkEnd w:id="13"/>
    </w:p>
    <w:p w:rsidR="003A114E" w:rsidRDefault="003A114E" w:rsidP="003A114E">
      <w:r>
        <w:t>Investeringer i eiendeler bestemt til varig eie eller bruk for kommunen og anskaffelseskostnad på minimum kr 100.000 skal føres i investeringsregnskapet og aktiveres i balansen.</w:t>
      </w:r>
    </w:p>
    <w:p w:rsidR="003A114E" w:rsidRDefault="003A114E" w:rsidP="003A114E">
      <w:r>
        <w:t>Investeringene skal aktiveres til anskaffelseskostnad.</w:t>
      </w:r>
    </w:p>
    <w:p w:rsidR="003A114E" w:rsidRDefault="003A114E" w:rsidP="003A114E">
      <w:r>
        <w:t>Aktiverte eiendeler skal avskrives lineært (like store beløp hvert år) og etter fastsatte avskrivningsperioder i henhold til regnskapsforskriften. Avskrivningen starter et år etter at en investering er avsluttet.</w:t>
      </w:r>
    </w:p>
    <w:p w:rsidR="003A114E" w:rsidRDefault="003A114E" w:rsidP="00635956">
      <w:pPr>
        <w:pStyle w:val="Overskrift2"/>
      </w:pPr>
      <w:bookmarkStart w:id="14" w:name="_Toc445468542"/>
      <w:r>
        <w:t>§ 13 Vurdering av kortsiktige fordringer</w:t>
      </w:r>
      <w:bookmarkEnd w:id="14"/>
    </w:p>
    <w:p w:rsidR="003A114E" w:rsidRDefault="003A114E" w:rsidP="003A114E">
      <w:r>
        <w:t>For å sikre at kommunen opprettholder sin soliditet og likviditet, skal kommunens fordringer gjennomgås minst en gang pr år. Fordringer som er uerholdelige eller bortfalt bør utgiftsføres innenfor det ansvarsområde hvor tapet er påløpt.</w:t>
      </w:r>
    </w:p>
    <w:p w:rsidR="003A114E" w:rsidRDefault="003A114E" w:rsidP="003A114E">
      <w:r>
        <w:t>For utgiftsføring gjelder følgende beløpsgrenser:</w:t>
      </w:r>
    </w:p>
    <w:p w:rsidR="003A114E" w:rsidRDefault="003A114E" w:rsidP="003A114E">
      <w:r>
        <w:t>Uerholdelighetsføring</w:t>
      </w:r>
      <w:r w:rsidR="00B55044">
        <w:t>/avskrivning</w:t>
      </w:r>
      <w:r>
        <w:t>:</w:t>
      </w:r>
    </w:p>
    <w:p w:rsidR="003A114E" w:rsidRDefault="003A114E" w:rsidP="003A114E">
      <w:r>
        <w:t>- Rådmannen - inntil kr 50.000 pr krav</w:t>
      </w:r>
    </w:p>
    <w:p w:rsidR="003A114E" w:rsidRDefault="003A114E" w:rsidP="003A114E">
      <w:r>
        <w:t>- Formannskapet - over kr 50.000 pr krav</w:t>
      </w:r>
    </w:p>
    <w:p w:rsidR="00B55044" w:rsidRDefault="00B55044" w:rsidP="003A114E"/>
    <w:p w:rsidR="00B55044" w:rsidRDefault="00B55044" w:rsidP="003A114E"/>
    <w:p w:rsidR="00B55044" w:rsidRDefault="00B55044" w:rsidP="003A114E"/>
    <w:p w:rsidR="003A114E" w:rsidRDefault="003A114E" w:rsidP="003A114E">
      <w:r>
        <w:lastRenderedPageBreak/>
        <w:t>Rådmannen har ansvar for å sørge for at kommunen til en hver tid har en reell fordringsmasse.</w:t>
      </w:r>
    </w:p>
    <w:p w:rsidR="003A114E" w:rsidRDefault="003A114E" w:rsidP="003A114E">
      <w:r>
        <w:t>Ved uerholdelighetsføring delegeres det til rådmannen å foreta administrativ budsjettendring slik at budsjettmidler tilsvarende det utgiftsførte krav blir tilført det enkelte ansvarsområde fra særskilt budsjettert beløp for året under budsjettansvarsområde 60, jfr. § 4.</w:t>
      </w:r>
    </w:p>
    <w:p w:rsidR="003A114E" w:rsidRDefault="003A114E" w:rsidP="003A114E">
      <w:r>
        <w:t>Ved uerholdelighetsføring delegeres det til rådmannen å avgjøre om kravet skal settes på ”overvåkningskonto” for senere å gjenoppta aktiv innfordring dersom skyldners økonomiske situasjon endres vesentlig.</w:t>
      </w:r>
    </w:p>
    <w:p w:rsidR="00B55044" w:rsidRDefault="00B55044" w:rsidP="00000C6E">
      <w:pPr>
        <w:pStyle w:val="Overskrift1"/>
      </w:pPr>
    </w:p>
    <w:p w:rsidR="003A114E" w:rsidRDefault="003A114E" w:rsidP="00000C6E">
      <w:pPr>
        <w:pStyle w:val="Overskrift1"/>
      </w:pPr>
      <w:r>
        <w:t>Forvaltning av finanser og eiendeler</w:t>
      </w:r>
    </w:p>
    <w:p w:rsidR="003A114E" w:rsidRDefault="003A114E" w:rsidP="00635956">
      <w:pPr>
        <w:pStyle w:val="Overskrift2"/>
      </w:pPr>
      <w:bookmarkStart w:id="15" w:name="_Toc445468543"/>
      <w:r>
        <w:t>§ 14 Likviditet</w:t>
      </w:r>
      <w:bookmarkEnd w:id="15"/>
    </w:p>
    <w:p w:rsidR="003A114E" w:rsidRDefault="003A114E" w:rsidP="003A114E">
      <w:r>
        <w:t>Det påligger kommunestyret et særlig ansvar å sikre at kommunen har så god likviditet at de løpende forpliktelsene kan dekkes. Kommunen bør unntaksvis benytte seg av likviditetslån.</w:t>
      </w:r>
    </w:p>
    <w:p w:rsidR="00635956" w:rsidRDefault="003A114E" w:rsidP="003A114E">
      <w:r>
        <w:t xml:space="preserve">Under behandlingen av årsbudsjettet skal kommunestyret på bakgrunn av rådmannens oppstilling foreta en særskilt vurdering av behovet </w:t>
      </w:r>
      <w:r w:rsidR="00254FBC">
        <w:t>for en styrking av likviditeten.</w:t>
      </w:r>
    </w:p>
    <w:p w:rsidR="003A114E" w:rsidRDefault="003A114E" w:rsidP="00635956">
      <w:pPr>
        <w:pStyle w:val="Overskrift2"/>
      </w:pPr>
      <w:bookmarkStart w:id="16" w:name="_Toc445468544"/>
      <w:r>
        <w:t>§ 15 Kommunale garantier</w:t>
      </w:r>
      <w:bookmarkEnd w:id="16"/>
    </w:p>
    <w:p w:rsidR="003A114E" w:rsidRDefault="003A114E" w:rsidP="003A114E">
      <w:r>
        <w:t>Kommunens adgang til å stille garantier er regulert i Kommunelovens § 51 med utfyllende forskrift av 2. februar 2001 nr</w:t>
      </w:r>
      <w:r w:rsidR="00281922">
        <w:t>.</w:t>
      </w:r>
      <w:r>
        <w:t xml:space="preserve"> 144 om kommunale og fylkeskommunale garantier. Vedtak om garantier krever statlig godkjen</w:t>
      </w:r>
      <w:r w:rsidR="00281922">
        <w:t xml:space="preserve">ning. I henhold til </w:t>
      </w:r>
      <w:proofErr w:type="spellStart"/>
      <w:r w:rsidR="00281922">
        <w:t>forskriftens</w:t>
      </w:r>
      <w:proofErr w:type="spellEnd"/>
      <w:r>
        <w:t xml:space="preserve"> § 5 kreves det ikke statlig godkjenning der maksimumsansvaret er lavere eller lik kr 500.000.</w:t>
      </w:r>
    </w:p>
    <w:p w:rsidR="003A114E" w:rsidRDefault="003A114E" w:rsidP="003A114E">
      <w:r>
        <w:t>Kommunen kan forplikte seg ved simpel kausjon eller selvskyldnerkausjon.</w:t>
      </w:r>
    </w:p>
    <w:p w:rsidR="003A114E" w:rsidRDefault="003A114E" w:rsidP="003A114E">
      <w:r>
        <w:t>Vedtak om kommunal garanti skal fattes av kommunestyret selv, og må inneholde en grense for maksimumsbeløp og være tidsavgrenset. Det kan ikke stilles garantier med varighet over 40 år.</w:t>
      </w:r>
    </w:p>
    <w:p w:rsidR="003A114E" w:rsidRDefault="003A114E" w:rsidP="00635956">
      <w:pPr>
        <w:pStyle w:val="Overskrift2"/>
      </w:pPr>
      <w:bookmarkStart w:id="17" w:name="_Toc445468545"/>
      <w:r>
        <w:t>§ 16 Finansforvaltning</w:t>
      </w:r>
      <w:bookmarkEnd w:id="17"/>
    </w:p>
    <w:p w:rsidR="003A114E" w:rsidRDefault="003A114E" w:rsidP="003A114E">
      <w:r>
        <w:t xml:space="preserve">I henhold til kommuneloven § 52 ligger det til kommunen selv å utarbeide regler for egen finansforvaltning. Forskrift av 9. juni 2009 </w:t>
      </w:r>
      <w:proofErr w:type="spellStart"/>
      <w:r>
        <w:t>nr</w:t>
      </w:r>
      <w:proofErr w:type="spellEnd"/>
      <w:r>
        <w:t xml:space="preserve"> 635 om kommuner og fylkeskommuners finansforvaltning inneholder bestemmelser om reglements innhold.</w:t>
      </w:r>
    </w:p>
    <w:p w:rsidR="003A114E" w:rsidRDefault="003A114E" w:rsidP="003A114E">
      <w:r>
        <w:t>Det er vedtatt eget reglement f</w:t>
      </w:r>
      <w:r w:rsidR="00254FBC">
        <w:t>or finansforvaltning for Åfjord</w:t>
      </w:r>
      <w:r>
        <w:t xml:space="preserve"> komm</w:t>
      </w:r>
      <w:r w:rsidR="00254FBC">
        <w:t>une, vedtatt av kommunestyret 16. juni 2010 (sak KST 32</w:t>
      </w:r>
      <w:r>
        <w:t>/</w:t>
      </w:r>
      <w:r w:rsidR="00254FBC">
        <w:t>20</w:t>
      </w:r>
      <w:r>
        <w:t>10).</w:t>
      </w:r>
    </w:p>
    <w:p w:rsidR="003A114E" w:rsidRDefault="003A114E" w:rsidP="00635956">
      <w:pPr>
        <w:pStyle w:val="Overskrift2"/>
      </w:pPr>
      <w:bookmarkStart w:id="18" w:name="_Toc445468546"/>
      <w:r>
        <w:t>§ 17 Salg / avhending</w:t>
      </w:r>
      <w:bookmarkEnd w:id="18"/>
    </w:p>
    <w:p w:rsidR="003A114E" w:rsidRDefault="003A114E" w:rsidP="003A114E">
      <w:r>
        <w:t>Salg og avhending av utstyr og materiell ligger til rådmannen å avgjøre innenfor gjeldende budsjett.</w:t>
      </w:r>
    </w:p>
    <w:p w:rsidR="003A114E" w:rsidRDefault="003A114E" w:rsidP="003A114E">
      <w:r>
        <w:t>Salg av eiendommer, bygninger, aksjer / andeler og anleggsmidler ligger til kommunestyret å avgjøre.</w:t>
      </w:r>
    </w:p>
    <w:p w:rsidR="003A114E" w:rsidRDefault="003A114E" w:rsidP="00635956">
      <w:pPr>
        <w:pStyle w:val="Overskrift2"/>
      </w:pPr>
      <w:bookmarkStart w:id="19" w:name="_Toc445468547"/>
      <w:r>
        <w:lastRenderedPageBreak/>
        <w:t>§ 18 Innkjøp / bestilling</w:t>
      </w:r>
      <w:bookmarkEnd w:id="19"/>
    </w:p>
    <w:p w:rsidR="003A114E" w:rsidRDefault="003A114E" w:rsidP="003A114E">
      <w:r>
        <w:t xml:space="preserve">Kommunen omfattes av Lov om offentlige anskaffelser av 16. juli 1999, </w:t>
      </w:r>
      <w:proofErr w:type="spellStart"/>
      <w:r>
        <w:t>nr</w:t>
      </w:r>
      <w:proofErr w:type="spellEnd"/>
      <w:r>
        <w:t xml:space="preserve"> 69 (Anskaffelsesloven). Det utarbeides eg</w:t>
      </w:r>
      <w:r w:rsidR="00254FBC">
        <w:t>et innkjøpsreglement for Åfjord</w:t>
      </w:r>
      <w:r>
        <w:t xml:space="preserve"> kommune.</w:t>
      </w:r>
      <w:r w:rsidR="00281922">
        <w:t xml:space="preserve"> Kommunen er tilsluttet Sør-Trøndelag Fylkeskommunes innkjøpsordning.</w:t>
      </w:r>
    </w:p>
    <w:p w:rsidR="003A114E" w:rsidRDefault="003A114E" w:rsidP="00635956">
      <w:pPr>
        <w:pStyle w:val="Overskrift2"/>
      </w:pPr>
      <w:bookmarkStart w:id="20" w:name="_Toc445468548"/>
      <w:r>
        <w:t>§ 19 Anvisning</w:t>
      </w:r>
      <w:bookmarkEnd w:id="20"/>
    </w:p>
    <w:p w:rsidR="003A114E" w:rsidRDefault="003A114E" w:rsidP="003A114E">
      <w:r>
        <w:t>Iht</w:t>
      </w:r>
      <w:r w:rsidR="002D266D">
        <w:t>.</w:t>
      </w:r>
      <w:r>
        <w:t xml:space="preserve"> forskrift av 15. desember 2000, nr</w:t>
      </w:r>
      <w:r w:rsidR="002D266D">
        <w:t>.</w:t>
      </w:r>
      <w:r>
        <w:t xml:space="preserve"> 1423 om årsbudsjett har rådmannen disponeringsfullmakten dersom kommunestyret selv ikke har bestemt noe annet.</w:t>
      </w:r>
    </w:p>
    <w:p w:rsidR="003A114E" w:rsidRDefault="003A114E" w:rsidP="003A114E">
      <w:r>
        <w:t>Rådmannens disponeringsfullmakt gjelder ikke for særskilt budsjettert beløp til ”Tilleggsbevilgninger formannskapet”. Formannskapet gis disponeringsfullmakten for denne posten.</w:t>
      </w:r>
    </w:p>
    <w:p w:rsidR="00635956" w:rsidRDefault="003A114E" w:rsidP="003A114E">
      <w:r>
        <w:t>Det ligger til rådmannen å utarbeide nærmere retningslinjer for anvisnings- og attestasjonsmyndigheten som sikrer forsvarlig forvaltning av kommunens økonomiske midler.</w:t>
      </w:r>
    </w:p>
    <w:p w:rsidR="003A114E" w:rsidRDefault="003A114E" w:rsidP="00635956">
      <w:pPr>
        <w:pStyle w:val="Overskrift1"/>
      </w:pPr>
      <w:bookmarkStart w:id="21" w:name="_Toc445468549"/>
      <w:r>
        <w:t>Fakturering og innfordring</w:t>
      </w:r>
      <w:bookmarkEnd w:id="21"/>
    </w:p>
    <w:p w:rsidR="003A114E" w:rsidRDefault="003A114E" w:rsidP="00635956">
      <w:pPr>
        <w:pStyle w:val="Overskrift2"/>
      </w:pPr>
      <w:bookmarkStart w:id="22" w:name="_Toc445468550"/>
      <w:r>
        <w:t>§ 20 Fakturering av kommunale krav</w:t>
      </w:r>
      <w:bookmarkEnd w:id="22"/>
    </w:p>
    <w:p w:rsidR="003A114E" w:rsidRDefault="003A114E" w:rsidP="003A114E">
      <w:r>
        <w:t>Grunnlaget for fakturering oppstår når kommunen har et krav / fordring på en person, et foretak eller en organisasjon, ved at det er levert eller inngått avtale om levering av varer og / eller tjenester. Kommunen fakturerer selv sine kunder.</w:t>
      </w:r>
    </w:p>
    <w:p w:rsidR="003A114E" w:rsidRDefault="003A114E" w:rsidP="003A114E">
      <w:r>
        <w:t>Forfall settes til 14 - 30 dager etter fakturadato, og av fakturaen skal fremgå at ved betaling etter forfall forbeholder kommunene seg retten til å beregne og kreve forsinkelsesrenter og purregebyr.</w:t>
      </w:r>
    </w:p>
    <w:p w:rsidR="003A114E" w:rsidRDefault="003A114E" w:rsidP="003A114E">
      <w:r>
        <w:t>Rådmannen har ansvar for at kommunen etablerer forsvarlige og effektive rutiner for dette arbeidet</w:t>
      </w:r>
    </w:p>
    <w:p w:rsidR="003A114E" w:rsidRDefault="003A114E" w:rsidP="00635956">
      <w:pPr>
        <w:pStyle w:val="Overskrift2"/>
      </w:pPr>
      <w:bookmarkStart w:id="23" w:name="_Toc445468551"/>
      <w:r>
        <w:t>§ 21 Innfordring av kommunale krav</w:t>
      </w:r>
      <w:bookmarkEnd w:id="23"/>
    </w:p>
    <w:p w:rsidR="003A114E" w:rsidRDefault="003A114E" w:rsidP="003A114E">
      <w:r>
        <w:t>Fullmakten i denne § gjelder innkreving av alle privat- og offentligrettslige krav hvor kommunen er kreditor. Innfordring omfatter purringer og innkreving iht</w:t>
      </w:r>
      <w:r w:rsidR="002D266D">
        <w:t>.</w:t>
      </w:r>
      <w:r>
        <w:t xml:space="preserve"> tvangsfullbyrdelseslovens regler. Grunnlaget for innfordring oppstår når kravet er forfalt til betaling, men fortsatt står ubetalt.</w:t>
      </w:r>
    </w:p>
    <w:p w:rsidR="003A114E" w:rsidRDefault="003A114E" w:rsidP="003A114E">
      <w:r>
        <w:t>Rådmannen gis her de nødvendige fullmakter til å iverksette effektive og forsvarlige innfordringstiltak for å sikre og å kreve inn kommunens utestående fordringer. Innfordringen skal skje i henhold til god innfordrings- og inkassoskikk, og etter gjeldende lover og regler på området.</w:t>
      </w:r>
    </w:p>
    <w:p w:rsidR="003A114E" w:rsidRDefault="003A114E" w:rsidP="003A114E">
      <w:r>
        <w:t>Fullmakten omfatter også aksept og avslag på tilbud / avtaler som faller inn under Lov av 17. juli 1992 nr</w:t>
      </w:r>
      <w:r w:rsidR="002D266D">
        <w:t>.</w:t>
      </w:r>
      <w:r>
        <w:t xml:space="preserve"> 99 om frivillig og tvungen gjeldsordning for privatpersoner (gjeldsordningsloven), og Lov av 8. juni 1984 nr</w:t>
      </w:r>
      <w:r w:rsidR="002D266D">
        <w:t>.</w:t>
      </w:r>
      <w:r>
        <w:t xml:space="preserve"> 58 om gjeldsforhandling og konkurs (konkursloven).</w:t>
      </w:r>
    </w:p>
    <w:p w:rsidR="003A114E" w:rsidRDefault="00B55044" w:rsidP="003A114E">
      <w:r>
        <w:t>Fosen Inkasso har ansvaret for innfordring for Fosen-kommunene gjennom det etablerte vertskommune-samarbeidet.</w:t>
      </w:r>
    </w:p>
    <w:p w:rsidR="003A114E" w:rsidRDefault="003A114E" w:rsidP="003A114E">
      <w:r>
        <w:t>For innfordring av skatter og avgifter, se § 29.</w:t>
      </w:r>
    </w:p>
    <w:p w:rsidR="00BD20B0" w:rsidRDefault="00BD20B0" w:rsidP="00635956">
      <w:pPr>
        <w:pStyle w:val="Overskrift2"/>
      </w:pPr>
      <w:bookmarkStart w:id="24" w:name="_Toc445468552"/>
    </w:p>
    <w:p w:rsidR="00BD20B0" w:rsidRPr="00BD20B0" w:rsidRDefault="00BD20B0" w:rsidP="00BD20B0"/>
    <w:p w:rsidR="003A114E" w:rsidRDefault="003A114E" w:rsidP="00635956">
      <w:pPr>
        <w:pStyle w:val="Overskrift2"/>
      </w:pPr>
      <w:r>
        <w:lastRenderedPageBreak/>
        <w:t>§ 22 Forsinkelsesrenter og gebyr</w:t>
      </w:r>
      <w:bookmarkEnd w:id="24"/>
    </w:p>
    <w:p w:rsidR="003A114E" w:rsidRDefault="003A114E" w:rsidP="003A114E">
      <w:r>
        <w:t xml:space="preserve">Dersom et krav betales etter forfall skal det beregnes forsinkelsesrenter fra forfallsdato og frem til betaling skjer. Kommunen skal følge de til en hver tid gjeldende maksimumssatser for beregning av forsinkelsesrenter jfr. Lov av 17. desember 1976 </w:t>
      </w:r>
      <w:proofErr w:type="spellStart"/>
      <w:r>
        <w:t>nr</w:t>
      </w:r>
      <w:proofErr w:type="spellEnd"/>
      <w:r>
        <w:t xml:space="preserve"> 100 om renter ved forsinket betaling m.m. (forsinkelsesrenteloven) og aktuelle særlover.</w:t>
      </w:r>
    </w:p>
    <w:p w:rsidR="003A114E" w:rsidRDefault="003A114E" w:rsidP="003A114E">
      <w:r>
        <w:t>Påløpte renter under kr 50 innfordres ikke alene.</w:t>
      </w:r>
    </w:p>
    <w:p w:rsidR="003A114E" w:rsidRDefault="003A114E" w:rsidP="003A114E">
      <w:r>
        <w:t xml:space="preserve">Ved purringer og andre innfordringstiltak skal det kreves erstatning (gebyr) for innfordringskostnader. Denne type erstatning er regulert av Lov av 13. mai 1988 </w:t>
      </w:r>
      <w:proofErr w:type="spellStart"/>
      <w:r>
        <w:t>nr</w:t>
      </w:r>
      <w:proofErr w:type="spellEnd"/>
      <w:r>
        <w:t xml:space="preserve"> 26 om inkassovirksomhet og annen inndriving av forfalte pengekrav (inkassoloven) og kommunen skal følge de til en hver tid gjeldende maksimumssatser.</w:t>
      </w:r>
    </w:p>
    <w:p w:rsidR="003A114E" w:rsidRDefault="003A114E" w:rsidP="00635956">
      <w:pPr>
        <w:pStyle w:val="Overskrift2"/>
      </w:pPr>
      <w:bookmarkStart w:id="25" w:name="_Toc445468553"/>
      <w:r>
        <w:t>§ 23 Betalingsavtaler</w:t>
      </w:r>
      <w:bookmarkEnd w:id="25"/>
    </w:p>
    <w:p w:rsidR="00635956" w:rsidRDefault="003A114E" w:rsidP="003A114E">
      <w:r>
        <w:t>På bakgrunn av henvendelse fra skyldner kan rådmannen inngå betalingsavtaler for alle kommunale krav. Slike avtaler bør ikke strekke seg ut over 1 år og gjelde restanser større enn kr 30.000 uten a</w:t>
      </w:r>
      <w:r w:rsidR="002D266D">
        <w:t>t det stilles krav om sikkerhet.</w:t>
      </w:r>
    </w:p>
    <w:p w:rsidR="003A114E" w:rsidRDefault="003A114E" w:rsidP="00635956">
      <w:pPr>
        <w:pStyle w:val="Overskrift2"/>
      </w:pPr>
      <w:bookmarkStart w:id="26" w:name="_Toc445468554"/>
      <w:r>
        <w:t>§ 24 Stopp av tjenestetilbud</w:t>
      </w:r>
      <w:bookmarkEnd w:id="26"/>
    </w:p>
    <w:p w:rsidR="003A114E" w:rsidRDefault="003A114E" w:rsidP="003A114E">
      <w:r>
        <w:t xml:space="preserve">Rådmannen har ansvar for å påse at det iverksettes nødvendige tiltak slik at tjenestetilbudet stoppes for de debitorer </w:t>
      </w:r>
      <w:r w:rsidR="00B55044">
        <w:t>som har restanser for mer enn tre</w:t>
      </w:r>
      <w:r>
        <w:t xml:space="preserve"> perioder. Dette </w:t>
      </w:r>
      <w:proofErr w:type="gramStart"/>
      <w:r>
        <w:t>være</w:t>
      </w:r>
      <w:proofErr w:type="gramEnd"/>
      <w:r>
        <w:t xml:space="preserve"> seg utkastelse fra kommunal bolig, stenging av vann / avløp, plassoppsigelse i barnehage og skolefritidsordning m.m.</w:t>
      </w:r>
    </w:p>
    <w:p w:rsidR="003A114E" w:rsidRDefault="003A114E" w:rsidP="00635956">
      <w:pPr>
        <w:pStyle w:val="Overskrift2"/>
      </w:pPr>
      <w:bookmarkStart w:id="27" w:name="_Toc445468555"/>
      <w:r>
        <w:t>§ 25 Ettergivelse av kommunale krav</w:t>
      </w:r>
      <w:bookmarkEnd w:id="27"/>
    </w:p>
    <w:p w:rsidR="003A114E" w:rsidRDefault="003A114E" w:rsidP="003A114E">
      <w:r>
        <w:t>Søknader om ettergivelse av krav for tilfeller som ikke faller inn under lov om sosiale tjenester, skattebetalingsloven eller barnevernslovgivningen,</w:t>
      </w:r>
      <w:r w:rsidR="00B55044">
        <w:t xml:space="preserve"> eller er delegert til rådmannen</w:t>
      </w:r>
      <w:r w:rsidR="00517C26">
        <w:t xml:space="preserve"> (jfr. § 13)</w:t>
      </w:r>
      <w:r>
        <w:t xml:space="preserve"> behandles av formannskapet.</w:t>
      </w:r>
    </w:p>
    <w:p w:rsidR="003A114E" w:rsidRDefault="003A114E" w:rsidP="00635956">
      <w:pPr>
        <w:pStyle w:val="Overskrift2"/>
      </w:pPr>
      <w:bookmarkStart w:id="28" w:name="_Toc445468556"/>
      <w:r>
        <w:t>§ 26 Pant / prioritetsvikelse</w:t>
      </w:r>
      <w:bookmarkEnd w:id="28"/>
    </w:p>
    <w:p w:rsidR="003A114E" w:rsidRDefault="003A114E" w:rsidP="003A114E">
      <w:r>
        <w:t>Rådmannen gis fullmakt til å slette heftelser på parseller og tomter som skilles ut fra hoved</w:t>
      </w:r>
      <w:r w:rsidR="00000C6E">
        <w:t>-</w:t>
      </w:r>
      <w:r>
        <w:t>eiendom som egne bruksnummer. Det forutsettes at den fraskilte parsellen eller tomten ikke forringer hoved</w:t>
      </w:r>
      <w:r w:rsidR="00000C6E">
        <w:t>-</w:t>
      </w:r>
      <w:r>
        <w:t>eiendommens verdi i slik grad, at den ikke gir dekning for eksisterende heftelser.</w:t>
      </w:r>
    </w:p>
    <w:p w:rsidR="003A114E" w:rsidRDefault="003A114E" w:rsidP="003A114E">
      <w:r>
        <w:t>Rådmannen gis fullmakt til å avgjøre søknader om prioritetsvikelse av kommunale heftelser. Det forutsettes at restansen / kravet sikres på andre måter.</w:t>
      </w:r>
    </w:p>
    <w:p w:rsidR="003A114E" w:rsidRDefault="003A114E" w:rsidP="00635956">
      <w:pPr>
        <w:pStyle w:val="Overskrift1"/>
      </w:pPr>
      <w:bookmarkStart w:id="29" w:name="_Toc445468557"/>
      <w:r>
        <w:t>Generelle bestemmelser</w:t>
      </w:r>
      <w:bookmarkEnd w:id="29"/>
    </w:p>
    <w:p w:rsidR="003A114E" w:rsidRDefault="003A114E" w:rsidP="00635956">
      <w:pPr>
        <w:pStyle w:val="Overskrift2"/>
      </w:pPr>
      <w:bookmarkStart w:id="30" w:name="_Toc445468558"/>
      <w:r>
        <w:t>§ 27 Oppbevaring og makulering</w:t>
      </w:r>
      <w:bookmarkEnd w:id="30"/>
    </w:p>
    <w:p w:rsidR="003A114E" w:rsidRDefault="003A114E" w:rsidP="003A114E">
      <w:r>
        <w:t>Regler om bokføring, spesifikasjon, dokumentasjon og oppbevaring er regulert i Forskrift om årsregnskap og årsberetning for kommuner og fylkeskommuner av 15. desember 2000 (regnskapsforskriften), med henvisning til Lov av 19. november 2004 om bokføring (bokføringsloven).</w:t>
      </w:r>
    </w:p>
    <w:p w:rsidR="003A114E" w:rsidRDefault="003A114E" w:rsidP="003A114E">
      <w:r>
        <w:t>Det ligger til rådmannen å sørge for gode rutiner slik at oppbevaring og makulering av kommunens regnskapsmateriale skjer forsvarlig.</w:t>
      </w:r>
      <w:r w:rsidR="00517C26">
        <w:t xml:space="preserve"> Fosen Regnskap ivaretar rutinene rundt regnskapsføring gjennom det etablerte vertskommunesamarbeidet for Fosen-kommunene.</w:t>
      </w:r>
    </w:p>
    <w:p w:rsidR="003A114E" w:rsidRDefault="003A114E" w:rsidP="00635956">
      <w:pPr>
        <w:pStyle w:val="Overskrift1"/>
      </w:pPr>
      <w:bookmarkStart w:id="31" w:name="_Toc445468559"/>
      <w:r>
        <w:lastRenderedPageBreak/>
        <w:t>Andre ansvarsområder</w:t>
      </w:r>
      <w:bookmarkEnd w:id="31"/>
    </w:p>
    <w:p w:rsidR="003A114E" w:rsidRDefault="003A114E" w:rsidP="00635956">
      <w:pPr>
        <w:pStyle w:val="Overskrift2"/>
      </w:pPr>
      <w:bookmarkStart w:id="32" w:name="_Toc445468560"/>
      <w:r>
        <w:t>§ 28 Husbanksaker</w:t>
      </w:r>
      <w:bookmarkEnd w:id="32"/>
    </w:p>
    <w:p w:rsidR="003A114E" w:rsidRDefault="003A114E" w:rsidP="003A114E">
      <w:r>
        <w:t>Rådmannen gis fullmakt til å behandle og avgjøre søknader om forvaltningslån og tilskudd innenfor de rammer som årlig tildeles av Husbanken.</w:t>
      </w:r>
    </w:p>
    <w:p w:rsidR="003A114E" w:rsidRDefault="003A114E" w:rsidP="003A114E">
      <w:r>
        <w:t>Reglene om fakturering og innfordring gjelder tilsvarende her så langt de passer.</w:t>
      </w:r>
    </w:p>
    <w:p w:rsidR="003A114E" w:rsidRDefault="003A114E" w:rsidP="00635956">
      <w:pPr>
        <w:pStyle w:val="Overskrift2"/>
      </w:pPr>
      <w:bookmarkStart w:id="33" w:name="_Toc445468561"/>
      <w:r>
        <w:t>§ 29 Forholdet til skatt og avgift</w:t>
      </w:r>
      <w:bookmarkEnd w:id="33"/>
    </w:p>
    <w:p w:rsidR="00635956" w:rsidRDefault="003A114E" w:rsidP="003A114E">
      <w:r>
        <w:t>Området reguleres av Lov av 17. juni 2005 om betaling og innkreving av skatt (skattebetalingsloven) med tilhørende forskrifter og meldinger gitt av Skattedirektoratet, herunder Instruks for sk</w:t>
      </w:r>
      <w:r w:rsidR="002D266D">
        <w:t>atteoppkrevere av 8. april 2014.</w:t>
      </w:r>
    </w:p>
    <w:p w:rsidR="003A114E" w:rsidRDefault="003A114E" w:rsidP="00635956">
      <w:pPr>
        <w:pStyle w:val="Overskrift1"/>
      </w:pPr>
      <w:bookmarkStart w:id="34" w:name="_Toc445468562"/>
      <w:r>
        <w:t>Avsluttende bestemmelser</w:t>
      </w:r>
      <w:bookmarkEnd w:id="34"/>
    </w:p>
    <w:p w:rsidR="003A114E" w:rsidRDefault="003A114E" w:rsidP="00635956">
      <w:pPr>
        <w:pStyle w:val="Overskrift2"/>
      </w:pPr>
      <w:bookmarkStart w:id="35" w:name="_Toc445468563"/>
      <w:r>
        <w:t>§ 30 Intern kontroll</w:t>
      </w:r>
      <w:bookmarkEnd w:id="35"/>
    </w:p>
    <w:p w:rsidR="003A114E" w:rsidRDefault="003A114E" w:rsidP="003A114E">
      <w:r>
        <w:t>Intern kontroll skal sikre at kommunen når de mål som er satt, både på overordnet nivå og for de ulike tjenestene. En effektiv kontroll sikres gjennom en kontinuerlig oppfølging / dialog med både tjenesteenheter og stab.</w:t>
      </w:r>
    </w:p>
    <w:p w:rsidR="003A114E" w:rsidRDefault="003A114E" w:rsidP="003A114E">
      <w:r>
        <w:t xml:space="preserve">Aktiviteter som er vesentlige i forbindelse med økonomisk internkontroll er </w:t>
      </w:r>
      <w:proofErr w:type="spellStart"/>
      <w:r>
        <w:t>bl.a</w:t>
      </w:r>
      <w:proofErr w:type="spellEnd"/>
      <w:r>
        <w:t>:</w:t>
      </w:r>
    </w:p>
    <w:p w:rsidR="003A114E" w:rsidRDefault="003A114E" w:rsidP="003A114E">
      <w:pPr>
        <w:pStyle w:val="Listeavsnitt"/>
        <w:numPr>
          <w:ilvl w:val="0"/>
          <w:numId w:val="3"/>
        </w:numPr>
      </w:pPr>
      <w:r>
        <w:t>realistisk budsjettering og forsvarlig regnskapsføring, herunder rutiner for bruk av ikt-systemer</w:t>
      </w:r>
    </w:p>
    <w:p w:rsidR="003A114E" w:rsidRDefault="003A114E" w:rsidP="003A114E">
      <w:pPr>
        <w:pStyle w:val="Listeavsnitt"/>
        <w:numPr>
          <w:ilvl w:val="0"/>
          <w:numId w:val="3"/>
        </w:numPr>
      </w:pPr>
      <w:r>
        <w:t>kontroll av inn- og utbetalinger</w:t>
      </w:r>
    </w:p>
    <w:p w:rsidR="003A114E" w:rsidRDefault="003A114E" w:rsidP="003A114E">
      <w:pPr>
        <w:pStyle w:val="Listeavsnitt"/>
        <w:numPr>
          <w:ilvl w:val="0"/>
          <w:numId w:val="3"/>
        </w:numPr>
      </w:pPr>
      <w:r>
        <w:t>avstemming / oppfølging av kunde- og leverandørreskontro</w:t>
      </w:r>
    </w:p>
    <w:p w:rsidR="003A114E" w:rsidRDefault="003A114E" w:rsidP="003A114E">
      <w:pPr>
        <w:pStyle w:val="Listeavsnitt"/>
        <w:numPr>
          <w:ilvl w:val="0"/>
          <w:numId w:val="3"/>
        </w:numPr>
      </w:pPr>
      <w:r>
        <w:t xml:space="preserve">månedlige / </w:t>
      </w:r>
      <w:proofErr w:type="spellStart"/>
      <w:r>
        <w:t>kvartalsvise</w:t>
      </w:r>
      <w:proofErr w:type="spellEnd"/>
      <w:r>
        <w:t xml:space="preserve"> avstemminger av regnskapet</w:t>
      </w:r>
    </w:p>
    <w:p w:rsidR="003A114E" w:rsidRDefault="003A114E" w:rsidP="003A114E">
      <w:pPr>
        <w:pStyle w:val="Listeavsnitt"/>
        <w:numPr>
          <w:ilvl w:val="0"/>
          <w:numId w:val="3"/>
        </w:numPr>
      </w:pPr>
      <w:r>
        <w:t>oppbevaring og makulering av regnskapsmateriale</w:t>
      </w:r>
    </w:p>
    <w:p w:rsidR="003A114E" w:rsidRDefault="003A114E" w:rsidP="003A114E">
      <w:pPr>
        <w:pStyle w:val="Listeavsnitt"/>
        <w:numPr>
          <w:ilvl w:val="0"/>
          <w:numId w:val="3"/>
        </w:numPr>
      </w:pPr>
      <w:r>
        <w:t>planlegging av innkjøp av varer og tjenester (herunder attestasjons- og anvisningsrutiner)</w:t>
      </w:r>
    </w:p>
    <w:p w:rsidR="003A114E" w:rsidRDefault="003A114E" w:rsidP="003A114E">
      <w:pPr>
        <w:pStyle w:val="Listeavsnitt"/>
        <w:numPr>
          <w:ilvl w:val="0"/>
          <w:numId w:val="3"/>
        </w:numPr>
      </w:pPr>
      <w:r>
        <w:t>planlegging og koordinering av personellressurser</w:t>
      </w:r>
    </w:p>
    <w:p w:rsidR="003A114E" w:rsidRDefault="003A114E" w:rsidP="003A114E">
      <w:r>
        <w:t>Rådmannen har ansvar for at rutiner dokumenteres og er gjenstand for løpende oppfølging.</w:t>
      </w:r>
    </w:p>
    <w:p w:rsidR="003A114E" w:rsidRDefault="003A114E" w:rsidP="00635956">
      <w:pPr>
        <w:pStyle w:val="Overskrift2"/>
      </w:pPr>
      <w:bookmarkStart w:id="36" w:name="_Toc445468564"/>
      <w:r>
        <w:t>§ 31 Etiske bestemmelser</w:t>
      </w:r>
      <w:bookmarkEnd w:id="36"/>
    </w:p>
    <w:p w:rsidR="003A114E" w:rsidRDefault="003A114E" w:rsidP="003A114E">
      <w:r>
        <w:t>Det er vedtatt egne etiske retningslinjer og retni</w:t>
      </w:r>
      <w:r w:rsidR="002D266D">
        <w:t xml:space="preserve">ngslinjer for varsling i Åfjord kommune, vedtatt </w:t>
      </w:r>
      <w:proofErr w:type="gramStart"/>
      <w:r w:rsidR="002D266D">
        <w:t>03.09.2015</w:t>
      </w:r>
      <w:proofErr w:type="gramEnd"/>
      <w:r w:rsidR="002D266D">
        <w:t xml:space="preserve"> i </w:t>
      </w:r>
      <w:proofErr w:type="spellStart"/>
      <w:r w:rsidR="002D266D">
        <w:t>kommunestyresak</w:t>
      </w:r>
      <w:proofErr w:type="spellEnd"/>
      <w:r w:rsidR="002D266D">
        <w:t xml:space="preserve"> 48/15</w:t>
      </w:r>
      <w:r>
        <w:t>.</w:t>
      </w:r>
    </w:p>
    <w:p w:rsidR="003A114E" w:rsidRDefault="003A114E" w:rsidP="00635956">
      <w:pPr>
        <w:pStyle w:val="Overskrift2"/>
      </w:pPr>
      <w:bookmarkStart w:id="37" w:name="_Toc445468565"/>
      <w:r>
        <w:t>§ 32 Ikrafttredelse</w:t>
      </w:r>
      <w:bookmarkEnd w:id="37"/>
    </w:p>
    <w:p w:rsidR="00202C14" w:rsidRDefault="003A114E" w:rsidP="003A114E">
      <w:r>
        <w:t>Dette reg</w:t>
      </w:r>
      <w:r w:rsidR="00281922">
        <w:t>lementet trer i kraft 1. jul</w:t>
      </w:r>
      <w:r w:rsidR="002D266D">
        <w:t>i 2016,</w:t>
      </w:r>
      <w:r>
        <w:t xml:space="preserve"> og erstatter tidligere vedtatte reglement på berørte områder i dette reglementet.</w:t>
      </w:r>
    </w:p>
    <w:sectPr w:rsidR="00202C14" w:rsidSect="00D773D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8BC" w:rsidRDefault="007358BC" w:rsidP="00A13148">
      <w:pPr>
        <w:spacing w:after="0" w:line="240" w:lineRule="auto"/>
      </w:pPr>
      <w:r>
        <w:separator/>
      </w:r>
    </w:p>
  </w:endnote>
  <w:endnote w:type="continuationSeparator" w:id="0">
    <w:p w:rsidR="007358BC" w:rsidRDefault="007358BC" w:rsidP="00A13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269378"/>
      <w:docPartObj>
        <w:docPartGallery w:val="Page Numbers (Bottom of Page)"/>
        <w:docPartUnique/>
      </w:docPartObj>
    </w:sdtPr>
    <w:sdtEndPr/>
    <w:sdtContent>
      <w:p w:rsidR="007358BC" w:rsidRDefault="007358BC">
        <w:pPr>
          <w:pStyle w:val="Bunntekst"/>
          <w:ind w:right="-864"/>
          <w:jc w:val="right"/>
        </w:pPr>
        <w:r>
          <w:rPr>
            <w:noProof/>
            <w:lang w:eastAsia="nb-NO"/>
          </w:rPr>
          <mc:AlternateContent>
            <mc:Choice Requires="wpg">
              <w:drawing>
                <wp:inline distT="0" distB="0" distL="0" distR="0" wp14:anchorId="4850320A" wp14:editId="479C8B6A">
                  <wp:extent cx="548640" cy="237490"/>
                  <wp:effectExtent l="9525" t="9525" r="13335" b="10160"/>
                  <wp:docPr id="615" name="Gruppe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16"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617"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18" name="Text Box 49"/>
                          <wps:cNvSpPr txBox="1">
                            <a:spLocks noChangeArrowheads="1"/>
                          </wps:cNvSpPr>
                          <wps:spPr bwMode="auto">
                            <a:xfrm>
                              <a:off x="732" y="716"/>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BC" w:rsidRDefault="007358BC">
                                <w:pPr>
                                  <w:rPr>
                                    <w:color w:val="FFFFFF" w:themeColor="background1"/>
                                  </w:rPr>
                                </w:pPr>
                                <w:r>
                                  <w:fldChar w:fldCharType="begin"/>
                                </w:r>
                                <w:r>
                                  <w:instrText>PAGE    \* MERGEFORMAT</w:instrText>
                                </w:r>
                                <w:r>
                                  <w:fldChar w:fldCharType="separate"/>
                                </w:r>
                                <w:r w:rsidR="00041E78" w:rsidRPr="00041E78">
                                  <w:rPr>
                                    <w:b/>
                                    <w:bCs/>
                                    <w:noProof/>
                                    <w:color w:val="FFFFFF" w:themeColor="background1"/>
                                  </w:rPr>
                                  <w:t>7</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uppe 46"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">
                  <v:roundrect id="AutoShape 47"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TVcUA&#10;AADcAAAADwAAAGRycy9kb3ducmV2LnhtbESPzWrDMBCE74G+g9hCLqGWk4MJrpVQCoYcAqZODjku&#10;1tY2tVbGUvyTp68KhRyHmfmGyY6z6cRIg2stK9hGMQjiyuqWawXXS/62B+E8ssbOMilYyMHx8LLK&#10;MNV24i8aS1+LAGGXooLG+z6V0lUNGXSR7YmD920Hgz7IoZZ6wCnATSd3cZxIgy2HhQZ7+myo+inv&#10;RoHeLXu5KfLuscmL8X7z5XnKS6XWr/PHOwhPs3+G/9snrSDZJvB3JhwBe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lNVxQAAANwAAAAPAAAAAAAAAAAAAAAAAJgCAABkcnMv&#10;ZG93bnJldi54bWxQSwUGAAAAAAQABAD1AAAAigMAAAAA&#10;" strokecolor="#e4be84"/>
                  <v:roundrect id="AutoShape 48"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85dsYA&#10;AADcAAAADwAAAGRycy9kb3ducmV2LnhtbESPzWrDMBCE74W+g9hCL6GRXUhcnCghBAq5lfxQfNxa&#10;G8uptTKSkrh5+qhQ6HGYmW+Y+XKwnbiQD61jBfk4A0FcO91yo+Cwf395AxEissbOMSn4oQDLxePD&#10;HEvtrrylyy42IkE4lKjAxNiXUobakMUwdj1x8o7OW4xJ+kZqj9cEt518zbKptNhyWjDY09pQ/b07&#10;WwUflazWk+qr2K4yfzvmnzcamZNSz0/DagYi0hD/w3/tjVYwzQv4PZ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85dsYAAADcAAAADwAAAAAAAAAAAAAAAACYAgAAZHJz&#10;L2Rvd25yZXYueG1sUEsFBgAAAAAEAAQA9QAAAIsD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sGUcEA&#10;AADcAAAADwAAAGRycy9kb3ducmV2LnhtbERPTYvCMBC9C/6HMII3Td1D2a1GEXFBEBZrPXgcm7EN&#10;NpPaRO3+e3NY2OPjfS9WvW3EkzpvHCuYTRMQxKXThisFp+J78gnCB2SNjWNS8EseVsvhYIGZdi/O&#10;6XkMlYgh7DNUUIfQZlL6siaLfupa4shdXWcxRNhVUnf4iuG2kR9JkkqLhmNDjS1taipvx4dVsD5z&#10;vjX3n8shv+amKL4S3qc3pcajfj0HEagP/+I/904rSGdxbTw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bBlHBAAAA3AAAAA8AAAAAAAAAAAAAAAAAmAIAAGRycy9kb3du&#10;cmV2LnhtbFBLBQYAAAAABAAEAPUAAACGAwAAAAA=&#10;" filled="f" stroked="f">
                    <v:textbox inset="0,0,0,0">
                      <w:txbxContent>
                        <w:p w:rsidR="007358BC" w:rsidRDefault="007358BC">
                          <w:pPr>
                            <w:rPr>
                              <w:color w:val="FFFFFF" w:themeColor="background1"/>
                            </w:rPr>
                          </w:pPr>
                          <w:r>
                            <w:fldChar w:fldCharType="begin"/>
                          </w:r>
                          <w:r>
                            <w:instrText>PAGE    \* MERGEFORMAT</w:instrText>
                          </w:r>
                          <w:r>
                            <w:fldChar w:fldCharType="separate"/>
                          </w:r>
                          <w:r w:rsidR="00041E78" w:rsidRPr="00041E78">
                            <w:rPr>
                              <w:b/>
                              <w:bCs/>
                              <w:noProof/>
                              <w:color w:val="FFFFFF" w:themeColor="background1"/>
                            </w:rPr>
                            <w:t>7</w:t>
                          </w:r>
                          <w:r>
                            <w:rPr>
                              <w:b/>
                              <w:bCs/>
                              <w:color w:val="FFFFFF" w:themeColor="background1"/>
                            </w:rPr>
                            <w:fldChar w:fldCharType="end"/>
                          </w:r>
                        </w:p>
                      </w:txbxContent>
                    </v:textbox>
                  </v:shape>
                  <w10:anchorlock/>
                </v:group>
              </w:pict>
            </mc:Fallback>
          </mc:AlternateContent>
        </w:r>
      </w:p>
    </w:sdtContent>
  </w:sdt>
  <w:p w:rsidR="007358BC" w:rsidRDefault="007358BC">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8BC" w:rsidRDefault="007358BC" w:rsidP="00A13148">
      <w:pPr>
        <w:spacing w:after="0" w:line="240" w:lineRule="auto"/>
      </w:pPr>
      <w:r>
        <w:separator/>
      </w:r>
    </w:p>
  </w:footnote>
  <w:footnote w:type="continuationSeparator" w:id="0">
    <w:p w:rsidR="007358BC" w:rsidRDefault="007358BC" w:rsidP="00A13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84DFC"/>
    <w:multiLevelType w:val="hybridMultilevel"/>
    <w:tmpl w:val="1994A5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27D6791A"/>
    <w:multiLevelType w:val="hybridMultilevel"/>
    <w:tmpl w:val="9314D9F2"/>
    <w:lvl w:ilvl="0" w:tplc="76EC95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37E46EEF"/>
    <w:multiLevelType w:val="hybridMultilevel"/>
    <w:tmpl w:val="4DA411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37F978FB"/>
    <w:multiLevelType w:val="hybridMultilevel"/>
    <w:tmpl w:val="144AB9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7E0D028A"/>
    <w:multiLevelType w:val="hybridMultilevel"/>
    <w:tmpl w:val="1E2CF4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14E"/>
    <w:rsid w:val="00000C6E"/>
    <w:rsid w:val="00041E78"/>
    <w:rsid w:val="001062DA"/>
    <w:rsid w:val="00202C14"/>
    <w:rsid w:val="00254FBC"/>
    <w:rsid w:val="00281922"/>
    <w:rsid w:val="002D266D"/>
    <w:rsid w:val="003A114E"/>
    <w:rsid w:val="00455A8F"/>
    <w:rsid w:val="00517C26"/>
    <w:rsid w:val="006333C5"/>
    <w:rsid w:val="00635956"/>
    <w:rsid w:val="007358BC"/>
    <w:rsid w:val="008208DF"/>
    <w:rsid w:val="00850D01"/>
    <w:rsid w:val="00A13148"/>
    <w:rsid w:val="00B35A14"/>
    <w:rsid w:val="00B55044"/>
    <w:rsid w:val="00BD20B0"/>
    <w:rsid w:val="00BF3A5B"/>
    <w:rsid w:val="00CA7AD0"/>
    <w:rsid w:val="00D773D3"/>
    <w:rsid w:val="00ED4E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6359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359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A114E"/>
    <w:pPr>
      <w:ind w:left="720"/>
      <w:contextualSpacing/>
    </w:pPr>
  </w:style>
  <w:style w:type="character" w:customStyle="1" w:styleId="Overskrift1Tegn">
    <w:name w:val="Overskrift 1 Tegn"/>
    <w:basedOn w:val="Standardskriftforavsnitt"/>
    <w:link w:val="Overskrift1"/>
    <w:uiPriority w:val="9"/>
    <w:rsid w:val="00635956"/>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635956"/>
    <w:rPr>
      <w:rFonts w:asciiTheme="majorHAnsi" w:eastAsiaTheme="majorEastAsia" w:hAnsiTheme="majorHAnsi" w:cstheme="majorBidi"/>
      <w:b/>
      <w:bCs/>
      <w:color w:val="4F81BD" w:themeColor="accent1"/>
      <w:sz w:val="26"/>
      <w:szCs w:val="26"/>
    </w:rPr>
  </w:style>
  <w:style w:type="paragraph" w:styleId="Topptekst">
    <w:name w:val="header"/>
    <w:basedOn w:val="Normal"/>
    <w:link w:val="TopptekstTegn"/>
    <w:uiPriority w:val="99"/>
    <w:unhideWhenUsed/>
    <w:rsid w:val="00A1314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13148"/>
  </w:style>
  <w:style w:type="paragraph" w:styleId="Bunntekst">
    <w:name w:val="footer"/>
    <w:basedOn w:val="Normal"/>
    <w:link w:val="BunntekstTegn"/>
    <w:uiPriority w:val="99"/>
    <w:unhideWhenUsed/>
    <w:rsid w:val="00A1314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13148"/>
  </w:style>
  <w:style w:type="paragraph" w:styleId="Overskriftforinnholdsfortegnelse">
    <w:name w:val="TOC Heading"/>
    <w:basedOn w:val="Overskrift1"/>
    <w:next w:val="Normal"/>
    <w:uiPriority w:val="39"/>
    <w:semiHidden/>
    <w:unhideWhenUsed/>
    <w:qFormat/>
    <w:rsid w:val="007358BC"/>
    <w:pPr>
      <w:outlineLvl w:val="9"/>
    </w:pPr>
    <w:rPr>
      <w:lang w:eastAsia="nb-NO"/>
    </w:rPr>
  </w:style>
  <w:style w:type="paragraph" w:styleId="INNH1">
    <w:name w:val="toc 1"/>
    <w:basedOn w:val="Normal"/>
    <w:next w:val="Normal"/>
    <w:autoRedefine/>
    <w:uiPriority w:val="39"/>
    <w:unhideWhenUsed/>
    <w:qFormat/>
    <w:rsid w:val="00455A8F"/>
    <w:pPr>
      <w:tabs>
        <w:tab w:val="right" w:leader="dot" w:pos="9062"/>
      </w:tabs>
      <w:spacing w:after="100"/>
      <w:jc w:val="center"/>
    </w:pPr>
  </w:style>
  <w:style w:type="paragraph" w:styleId="INNH2">
    <w:name w:val="toc 2"/>
    <w:basedOn w:val="Normal"/>
    <w:next w:val="Normal"/>
    <w:autoRedefine/>
    <w:uiPriority w:val="39"/>
    <w:unhideWhenUsed/>
    <w:qFormat/>
    <w:rsid w:val="007358BC"/>
    <w:pPr>
      <w:spacing w:after="100"/>
      <w:ind w:left="220"/>
    </w:pPr>
  </w:style>
  <w:style w:type="character" w:styleId="Hyperkobling">
    <w:name w:val="Hyperlink"/>
    <w:basedOn w:val="Standardskriftforavsnitt"/>
    <w:uiPriority w:val="99"/>
    <w:unhideWhenUsed/>
    <w:rsid w:val="007358BC"/>
    <w:rPr>
      <w:color w:val="0000FF" w:themeColor="hyperlink"/>
      <w:u w:val="single"/>
    </w:rPr>
  </w:style>
  <w:style w:type="paragraph" w:styleId="Bobletekst">
    <w:name w:val="Balloon Text"/>
    <w:basedOn w:val="Normal"/>
    <w:link w:val="BobletekstTegn"/>
    <w:uiPriority w:val="99"/>
    <w:semiHidden/>
    <w:unhideWhenUsed/>
    <w:rsid w:val="007358B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358BC"/>
    <w:rPr>
      <w:rFonts w:ascii="Tahoma" w:hAnsi="Tahoma" w:cs="Tahoma"/>
      <w:sz w:val="16"/>
      <w:szCs w:val="16"/>
    </w:rPr>
  </w:style>
  <w:style w:type="paragraph" w:styleId="INNH3">
    <w:name w:val="toc 3"/>
    <w:basedOn w:val="Normal"/>
    <w:next w:val="Normal"/>
    <w:autoRedefine/>
    <w:uiPriority w:val="39"/>
    <w:semiHidden/>
    <w:unhideWhenUsed/>
    <w:qFormat/>
    <w:rsid w:val="00CA7AD0"/>
    <w:pPr>
      <w:spacing w:after="100"/>
      <w:ind w:left="440"/>
    </w:pPr>
    <w:rPr>
      <w:rFonts w:eastAsiaTheme="minorEastAsia"/>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6359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359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A114E"/>
    <w:pPr>
      <w:ind w:left="720"/>
      <w:contextualSpacing/>
    </w:pPr>
  </w:style>
  <w:style w:type="character" w:customStyle="1" w:styleId="Overskrift1Tegn">
    <w:name w:val="Overskrift 1 Tegn"/>
    <w:basedOn w:val="Standardskriftforavsnitt"/>
    <w:link w:val="Overskrift1"/>
    <w:uiPriority w:val="9"/>
    <w:rsid w:val="00635956"/>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635956"/>
    <w:rPr>
      <w:rFonts w:asciiTheme="majorHAnsi" w:eastAsiaTheme="majorEastAsia" w:hAnsiTheme="majorHAnsi" w:cstheme="majorBidi"/>
      <w:b/>
      <w:bCs/>
      <w:color w:val="4F81BD" w:themeColor="accent1"/>
      <w:sz w:val="26"/>
      <w:szCs w:val="26"/>
    </w:rPr>
  </w:style>
  <w:style w:type="paragraph" w:styleId="Topptekst">
    <w:name w:val="header"/>
    <w:basedOn w:val="Normal"/>
    <w:link w:val="TopptekstTegn"/>
    <w:uiPriority w:val="99"/>
    <w:unhideWhenUsed/>
    <w:rsid w:val="00A1314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13148"/>
  </w:style>
  <w:style w:type="paragraph" w:styleId="Bunntekst">
    <w:name w:val="footer"/>
    <w:basedOn w:val="Normal"/>
    <w:link w:val="BunntekstTegn"/>
    <w:uiPriority w:val="99"/>
    <w:unhideWhenUsed/>
    <w:rsid w:val="00A1314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13148"/>
  </w:style>
  <w:style w:type="paragraph" w:styleId="Overskriftforinnholdsfortegnelse">
    <w:name w:val="TOC Heading"/>
    <w:basedOn w:val="Overskrift1"/>
    <w:next w:val="Normal"/>
    <w:uiPriority w:val="39"/>
    <w:semiHidden/>
    <w:unhideWhenUsed/>
    <w:qFormat/>
    <w:rsid w:val="007358BC"/>
    <w:pPr>
      <w:outlineLvl w:val="9"/>
    </w:pPr>
    <w:rPr>
      <w:lang w:eastAsia="nb-NO"/>
    </w:rPr>
  </w:style>
  <w:style w:type="paragraph" w:styleId="INNH1">
    <w:name w:val="toc 1"/>
    <w:basedOn w:val="Normal"/>
    <w:next w:val="Normal"/>
    <w:autoRedefine/>
    <w:uiPriority w:val="39"/>
    <w:unhideWhenUsed/>
    <w:qFormat/>
    <w:rsid w:val="00455A8F"/>
    <w:pPr>
      <w:tabs>
        <w:tab w:val="right" w:leader="dot" w:pos="9062"/>
      </w:tabs>
      <w:spacing w:after="100"/>
      <w:jc w:val="center"/>
    </w:pPr>
  </w:style>
  <w:style w:type="paragraph" w:styleId="INNH2">
    <w:name w:val="toc 2"/>
    <w:basedOn w:val="Normal"/>
    <w:next w:val="Normal"/>
    <w:autoRedefine/>
    <w:uiPriority w:val="39"/>
    <w:unhideWhenUsed/>
    <w:qFormat/>
    <w:rsid w:val="007358BC"/>
    <w:pPr>
      <w:spacing w:after="100"/>
      <w:ind w:left="220"/>
    </w:pPr>
  </w:style>
  <w:style w:type="character" w:styleId="Hyperkobling">
    <w:name w:val="Hyperlink"/>
    <w:basedOn w:val="Standardskriftforavsnitt"/>
    <w:uiPriority w:val="99"/>
    <w:unhideWhenUsed/>
    <w:rsid w:val="007358BC"/>
    <w:rPr>
      <w:color w:val="0000FF" w:themeColor="hyperlink"/>
      <w:u w:val="single"/>
    </w:rPr>
  </w:style>
  <w:style w:type="paragraph" w:styleId="Bobletekst">
    <w:name w:val="Balloon Text"/>
    <w:basedOn w:val="Normal"/>
    <w:link w:val="BobletekstTegn"/>
    <w:uiPriority w:val="99"/>
    <w:semiHidden/>
    <w:unhideWhenUsed/>
    <w:rsid w:val="007358B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358BC"/>
    <w:rPr>
      <w:rFonts w:ascii="Tahoma" w:hAnsi="Tahoma" w:cs="Tahoma"/>
      <w:sz w:val="16"/>
      <w:szCs w:val="16"/>
    </w:rPr>
  </w:style>
  <w:style w:type="paragraph" w:styleId="INNH3">
    <w:name w:val="toc 3"/>
    <w:basedOn w:val="Normal"/>
    <w:next w:val="Normal"/>
    <w:autoRedefine/>
    <w:uiPriority w:val="39"/>
    <w:semiHidden/>
    <w:unhideWhenUsed/>
    <w:qFormat/>
    <w:rsid w:val="00CA7AD0"/>
    <w:pPr>
      <w:spacing w:after="100"/>
      <w:ind w:left="440"/>
    </w:pPr>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582-BE4E-433B-882B-3EFC3B9E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3333</Words>
  <Characters>17666</Characters>
  <Application>Microsoft Office Word</Application>
  <DocSecurity>0</DocSecurity>
  <Lines>147</Lines>
  <Paragraphs>41</Paragraphs>
  <ScaleCrop>false</ScaleCrop>
  <HeadingPairs>
    <vt:vector size="2" baseType="variant">
      <vt:variant>
        <vt:lpstr>Tittel</vt:lpstr>
      </vt:variant>
      <vt:variant>
        <vt:i4>1</vt:i4>
      </vt:variant>
    </vt:vector>
  </HeadingPairs>
  <TitlesOfParts>
    <vt:vector size="1" baseType="lpstr">
      <vt:lpstr/>
    </vt:vector>
  </TitlesOfParts>
  <Company>Fosen IKT</Company>
  <LinksUpToDate>false</LinksUpToDate>
  <CharactersWithSpaces>20958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Lomundal Jon Kristian</dc:creator>
  <cp:lastModifiedBy>Lomundal Jon Kristian</cp:lastModifiedBy>
  <cp:revision>12</cp:revision>
  <cp:lastPrinted>2016-03-21T12:41:00Z</cp:lastPrinted>
  <dcterms:created xsi:type="dcterms:W3CDTF">2016-03-11T12:34:00Z</dcterms:created>
  <dcterms:modified xsi:type="dcterms:W3CDTF">2016-06-16T09:04:00Z</dcterms:modified>
</cp:coreProperties>
</file>